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atLeast"/>
        <w:jc w:val="both"/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  <w:t>附件：</w:t>
      </w:r>
    </w:p>
    <w:p>
      <w:pPr>
        <w:pStyle w:val="2"/>
        <w:spacing w:line="570" w:lineRule="atLeast"/>
        <w:rPr>
          <w:rFonts w:hint="default" w:ascii="Times New Roman" w:hAnsi="Times New Roman" w:eastAsia="方正黑体_GBK" w:cs="Times New Roman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eastAsia="方正黑体_GBK" w:cs="Times New Roman"/>
          <w:kern w:val="2"/>
          <w:sz w:val="28"/>
          <w:szCs w:val="28"/>
          <w:lang w:val="en-US" w:eastAsia="zh-CN" w:bidi="ar-SA"/>
          <w14:ligatures w14:val="standardContextual"/>
        </w:rPr>
        <w:t>一</w:t>
      </w:r>
      <w:r>
        <w:rPr>
          <w:rFonts w:hint="default" w:ascii="Times New Roman" w:hAnsi="Times New Roman" w:eastAsia="方正黑体_GBK" w:cs="Times New Roman"/>
          <w:kern w:val="2"/>
          <w:sz w:val="28"/>
          <w:szCs w:val="28"/>
          <w:lang w:val="en-US" w:eastAsia="zh-CN" w:bidi="ar-SA"/>
          <w14:ligatures w14:val="standardContextual"/>
        </w:rPr>
        <w:t>.项目名称：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发热门诊能力提升项目2楼增加中心供气设备带项目。</w:t>
      </w: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eastAsia="方正黑体_GBK" w:cs="Times New Roman"/>
          <w:kern w:val="2"/>
          <w:sz w:val="28"/>
          <w:szCs w:val="28"/>
          <w:lang w:val="en-US" w:eastAsia="zh-CN" w:bidi="ar-SA"/>
          <w14:ligatures w14:val="standardContextual"/>
        </w:rPr>
        <w:t>二</w:t>
      </w:r>
      <w:r>
        <w:rPr>
          <w:rFonts w:hint="default" w:ascii="Times New Roman" w:hAnsi="Times New Roman" w:eastAsia="方正黑体_GBK" w:cs="Times New Roman"/>
          <w:kern w:val="2"/>
          <w:sz w:val="28"/>
          <w:szCs w:val="28"/>
          <w:lang w:val="en-US" w:eastAsia="zh-CN" w:bidi="ar-SA"/>
          <w14:ligatures w14:val="standardContextual"/>
        </w:rPr>
        <w:t>.最高限价：</w:t>
      </w:r>
      <w:r>
        <w:rPr>
          <w:rFonts w:hint="eastAsia" w:eastAsia="方正黑体_GBK"/>
          <w:sz w:val="28"/>
          <w:szCs w:val="28"/>
          <w:lang w:val="en-US" w:eastAsia="zh-CN"/>
          <w14:ligatures w14:val="standardContextual"/>
        </w:rPr>
        <w:t>3</w:t>
      </w:r>
      <w:r>
        <w:rPr>
          <w:rFonts w:hint="default" w:eastAsia="方正仿宋_GBK"/>
          <w:kern w:val="0"/>
          <w:sz w:val="32"/>
          <w:szCs w:val="32"/>
          <w:shd w:val="clear" w:color="auto" w:fill="FFFFFF"/>
          <w:lang w:bidi="ar"/>
          <w14:ligatures w14:val="none"/>
        </w:rPr>
        <w:t>.</w:t>
      </w:r>
      <w:r>
        <w:rPr>
          <w:rFonts w:hint="eastAsia" w:eastAsia="方正仿宋_GBK"/>
          <w:kern w:val="0"/>
          <w:sz w:val="32"/>
          <w:szCs w:val="32"/>
          <w:shd w:val="clear" w:color="auto" w:fill="FFFFFF"/>
          <w:lang w:val="en-US" w:eastAsia="zh-CN" w:bidi="ar"/>
          <w14:ligatures w14:val="none"/>
        </w:rPr>
        <w:t>6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万元。</w:t>
      </w: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eastAsia="方正黑体_GBK" w:cs="Times New Roman"/>
          <w:kern w:val="2"/>
          <w:sz w:val="28"/>
          <w:szCs w:val="28"/>
          <w:lang w:val="en-US" w:eastAsia="zh-CN" w:bidi="ar-SA"/>
          <w14:ligatures w14:val="standardContextual"/>
        </w:rPr>
        <w:t>三.</w:t>
      </w:r>
      <w:r>
        <w:rPr>
          <w:rFonts w:hint="default" w:ascii="Times New Roman" w:hAnsi="Times New Roman" w:eastAsia="方正黑体_GBK" w:cs="Times New Roman"/>
          <w:kern w:val="2"/>
          <w:sz w:val="28"/>
          <w:szCs w:val="28"/>
          <w:lang w:val="en-US" w:eastAsia="zh-CN" w:bidi="ar-SA"/>
          <w14:ligatures w14:val="standardContextual"/>
        </w:rPr>
        <w:t>相关要求：</w:t>
      </w:r>
      <w:r>
        <w:rPr>
          <w:rFonts w:ascii="Times New Roman" w:hAnsi="Times New Roman" w:eastAsia="方正仿宋_GBK" w:cs="Times New Roman"/>
          <w:b w:val="0"/>
          <w:sz w:val="28"/>
          <w:szCs w:val="28"/>
          <w14:ligatures w14:val="standardContextual"/>
        </w:rPr>
        <w:t>标注“★”的条款为实质性要求，不满足按无效响应处理</w:t>
      </w:r>
    </w:p>
    <w:p>
      <w:pPr>
        <w:spacing w:line="570" w:lineRule="atLeast"/>
        <w:rPr>
          <w:rFonts w:hint="default" w:ascii="Times New Roman" w:hAnsi="Times New Roman" w:eastAsia="方正黑体_GBK" w:cs="Times New Roman"/>
          <w:sz w:val="28"/>
          <w:szCs w:val="28"/>
          <w:lang w:val="en-US" w:eastAsia="zh-CN"/>
          <w14:ligatures w14:val="standardContextual"/>
        </w:rPr>
      </w:pPr>
      <w:r>
        <w:rPr>
          <w:rFonts w:hint="eastAsia" w:ascii="Times New Roman" w:hAnsi="Times New Roman" w:eastAsia="方正黑体_GBK" w:cs="Times New Roman"/>
          <w:sz w:val="28"/>
          <w:szCs w:val="28"/>
          <w:lang w:val="en-US" w:eastAsia="zh-CN"/>
          <w14:ligatures w14:val="standardContextual"/>
        </w:rPr>
        <w:t>1</w:t>
      </w:r>
      <w:r>
        <w:rPr>
          <w:rFonts w:hint="default" w:ascii="Times New Roman" w:hAnsi="Times New Roman" w:eastAsia="方正黑体_GBK" w:cs="Times New Roman"/>
          <w:sz w:val="28"/>
          <w:szCs w:val="28"/>
          <w:lang w:val="en-US" w:eastAsia="zh-CN"/>
          <w14:ligatures w14:val="standardContextual"/>
        </w:rPr>
        <w:t>.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  <w14:ligatures w14:val="standardContextual"/>
        </w:rPr>
        <w:t>资格要求</w:t>
      </w:r>
    </w:p>
    <w:p>
      <w:pPr>
        <w:pStyle w:val="4"/>
        <w:ind w:left="0" w:leftChars="0" w:firstLine="560" w:firstLineChars="200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  <w14:ligatures w14:val="standardContextual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  <w14:ligatures w14:val="standardContextual"/>
        </w:rPr>
        <w:t>供应商须符合《医疗器械监督管理条例》要求并提供供应商经营该产品的第二类医疗器械经营备案证明材料，投标产品须符合《医疗器械注册与备案管理办法》要求并提供产品的注册证明材料；</w:t>
      </w:r>
    </w:p>
    <w:p>
      <w:pPr>
        <w:pStyle w:val="2"/>
        <w:spacing w:line="570" w:lineRule="atLeast"/>
        <w:rPr>
          <w:rFonts w:eastAsia="方正仿宋_GBK"/>
          <w:sz w:val="28"/>
          <w:szCs w:val="28"/>
          <w14:ligatures w14:val="standardContextual"/>
        </w:rPr>
      </w:pPr>
      <w:r>
        <w:rPr>
          <w:rFonts w:hint="eastAsia" w:eastAsia="方正仿宋_GBK"/>
          <w:sz w:val="28"/>
          <w:szCs w:val="28"/>
          <w:lang w:val="en-US" w:eastAsia="zh-CN"/>
          <w14:ligatures w14:val="standardContextual"/>
        </w:rPr>
        <w:t>2</w:t>
      </w:r>
      <w:r>
        <w:rPr>
          <w:rFonts w:eastAsia="方正仿宋_GBK"/>
          <w:sz w:val="28"/>
          <w:szCs w:val="28"/>
          <w14:ligatures w14:val="standardContextual"/>
        </w:rPr>
        <w:t>.需</w:t>
      </w:r>
      <w:r>
        <w:rPr>
          <w:rFonts w:eastAsia="方正仿宋_GBK"/>
          <w:kern w:val="0"/>
          <w:sz w:val="32"/>
          <w:szCs w:val="32"/>
          <w:shd w:val="clear" w:color="auto" w:fill="FFFFFF"/>
          <w:lang w:bidi="ar"/>
          <w14:ligatures w14:val="none"/>
        </w:rPr>
        <w:t>求</w:t>
      </w:r>
      <w:r>
        <w:rPr>
          <w:rFonts w:eastAsia="方正仿宋_GBK"/>
          <w:sz w:val="28"/>
          <w:szCs w:val="28"/>
          <w14:ligatures w14:val="standardContextual"/>
        </w:rPr>
        <w:t>数量</w:t>
      </w:r>
    </w:p>
    <w:tbl>
      <w:tblPr>
        <w:tblStyle w:val="5"/>
        <w:tblW w:w="829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4190"/>
        <w:gridCol w:w="1558"/>
        <w:gridCol w:w="17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设备、材料名称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氧气无缝不锈钢管1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氧气无缝不锈钢管2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吸引无缝不锈钢管1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吸引无缝不锈钢管2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压缩空气无缝不锈钢管1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压缩空气无缝不锈钢管2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氧气控制阀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吸引控制阀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压缩空气控制阀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铝合金设备带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医用氧气终端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医用吸引终端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医用压缩空气终端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氧气病房维修阀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空气病房维修阀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电源插座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电源开关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床头灯具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设备带灯罩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铜芯电源线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 </w:t>
            </w:r>
          </w:p>
        </w:tc>
      </w:tr>
    </w:tbl>
    <w:p>
      <w:pPr>
        <w:pStyle w:val="2"/>
        <w:spacing w:line="570" w:lineRule="atLeast"/>
        <w:rPr>
          <w:rFonts w:eastAsia="方正仿宋_GBK"/>
          <w:sz w:val="28"/>
          <w:szCs w:val="28"/>
          <w14:ligatures w14:val="standardContextual"/>
        </w:rPr>
      </w:pPr>
    </w:p>
    <w:p>
      <w:pPr>
        <w:spacing w:line="570" w:lineRule="atLeast"/>
        <w:rPr>
          <w:rFonts w:hint="default" w:ascii="Times New Roman" w:hAnsi="Times New Roman" w:eastAsia="方正黑体_GBK" w:cs="Times New Roman"/>
          <w:sz w:val="28"/>
          <w:szCs w:val="28"/>
          <w14:ligatures w14:val="standardContextual"/>
        </w:rPr>
      </w:pPr>
      <w:r>
        <w:rPr>
          <w:rFonts w:hint="eastAsia" w:ascii="Times New Roman" w:hAnsi="Times New Roman" w:eastAsia="方正黑体_GBK" w:cs="Times New Roman"/>
          <w:sz w:val="28"/>
          <w:szCs w:val="28"/>
          <w:lang w:val="en-US" w:eastAsia="zh-CN"/>
          <w14:ligatures w14:val="standardContextual"/>
        </w:rPr>
        <w:t>3</w:t>
      </w:r>
      <w:r>
        <w:rPr>
          <w:rFonts w:hint="default" w:ascii="Times New Roman" w:hAnsi="Times New Roman" w:eastAsia="方正黑体_GBK" w:cs="Times New Roman"/>
          <w:sz w:val="28"/>
          <w:szCs w:val="28"/>
          <w14:ligatures w14:val="standardContextual"/>
        </w:rPr>
        <w:t>.</w:t>
      </w:r>
      <w:r>
        <w:rPr>
          <w:rFonts w:hint="default" w:ascii="Times New Roman" w:hAnsi="Times New Roman" w:eastAsia="方正仿宋_GBK" w:cs="Times New Roman"/>
          <w:sz w:val="28"/>
          <w:szCs w:val="28"/>
          <w14:ligatures w14:val="standardContextual"/>
        </w:rPr>
        <w:t>商务服务要求</w:t>
      </w:r>
    </w:p>
    <w:p>
      <w:pPr>
        <w:pStyle w:val="4"/>
        <w:ind w:firstLine="0" w:firstLineChars="0"/>
        <w:rPr>
          <w:rFonts w:hint="default" w:ascii="Times New Roman" w:hAnsi="Times New Roman" w:eastAsia="方正仿宋_GBK" w:cs="Times New Roman"/>
          <w:kern w:val="2"/>
          <w:sz w:val="28"/>
          <w:szCs w:val="28"/>
          <w:shd w:val="clear"/>
          <w:lang w:bidi="ar"/>
          <w14:ligatures w14:val="standardContextual"/>
        </w:rPr>
      </w:pPr>
      <w:r>
        <w:rPr>
          <w:rFonts w:hint="eastAsia" w:ascii="Times New Roman" w:hAnsi="Times New Roman" w:eastAsia="方正仿宋_GBK" w:cs="Times New Roman"/>
          <w:kern w:val="2"/>
          <w:sz w:val="28"/>
          <w:szCs w:val="28"/>
          <w:shd w:val="clear"/>
          <w:lang w:eastAsia="zh-CN" w:bidi="ar"/>
          <w14:ligatures w14:val="standardContextual"/>
        </w:rPr>
        <w:t>（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shd w:val="clear"/>
          <w:lang w:val="en-US" w:eastAsia="zh-CN" w:bidi="ar"/>
          <w14:ligatures w14:val="standardContextual"/>
        </w:rPr>
        <w:t>1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shd w:val="clear"/>
          <w:lang w:eastAsia="zh-CN" w:bidi="ar"/>
          <w14:ligatures w14:val="standardContextual"/>
        </w:rPr>
        <w:t>）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shd w:val="clear"/>
          <w:lang w:bidi="ar"/>
          <w14:ligatures w14:val="standardContextual"/>
        </w:rPr>
        <w:t>交付时间（履约时间）：合同签订后在甲方办理相关施工许可后方可施工，在甲方的规定时间内完成全部供货安装调试，经甲方验收合格后方可进行交付使用。</w:t>
      </w:r>
    </w:p>
    <w:p>
      <w:pPr>
        <w:pStyle w:val="4"/>
        <w:ind w:firstLine="0" w:firstLineChars="0"/>
        <w:rPr>
          <w:rFonts w:hint="default" w:ascii="Times New Roman" w:hAnsi="Times New Roman" w:eastAsia="方正仿宋_GBK" w:cs="Times New Roman"/>
          <w:kern w:val="2"/>
          <w:sz w:val="28"/>
          <w:szCs w:val="28"/>
          <w:shd w:val="clear"/>
          <w:lang w:bidi="ar"/>
          <w14:ligatures w14:val="standardContextual"/>
        </w:rPr>
      </w:pPr>
      <w:r>
        <w:rPr>
          <w:rFonts w:hint="eastAsia" w:ascii="Times New Roman" w:hAnsi="Times New Roman" w:eastAsia="方正仿宋_GBK" w:cs="Times New Roman"/>
          <w:kern w:val="2"/>
          <w:sz w:val="28"/>
          <w:szCs w:val="28"/>
          <w:shd w:val="clear"/>
          <w:lang w:eastAsia="zh-CN" w:bidi="ar"/>
          <w14:ligatures w14:val="standardContextual"/>
        </w:rPr>
        <w:t>（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shd w:val="clear"/>
          <w:lang w:val="en-US" w:eastAsia="zh-CN" w:bidi="ar"/>
          <w14:ligatures w14:val="standardContextual"/>
        </w:rPr>
        <w:t>2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shd w:val="clear"/>
          <w:lang w:eastAsia="zh-CN" w:bidi="ar"/>
          <w14:ligatures w14:val="standardContextual"/>
        </w:rPr>
        <w:t>）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shd w:val="clear"/>
          <w:lang w:bidi="ar"/>
          <w14:ligatures w14:val="standardContextual"/>
        </w:rPr>
        <w:t>实施地点：采购人指定地点。</w:t>
      </w:r>
    </w:p>
    <w:p>
      <w:pPr>
        <w:pStyle w:val="4"/>
        <w:ind w:firstLine="0" w:firstLineChars="0"/>
        <w:rPr>
          <w:rFonts w:hint="default" w:ascii="Times New Roman" w:hAnsi="Times New Roman" w:eastAsia="方正仿宋_GBK" w:cs="Times New Roman"/>
          <w:kern w:val="2"/>
          <w:sz w:val="28"/>
          <w:szCs w:val="28"/>
          <w:shd w:val="clear"/>
          <w:lang w:bidi="ar"/>
          <w14:ligatures w14:val="standardContextual"/>
        </w:rPr>
      </w:pPr>
      <w:r>
        <w:rPr>
          <w:rFonts w:hint="eastAsia" w:ascii="Times New Roman" w:hAnsi="Times New Roman" w:eastAsia="方正仿宋_GBK" w:cs="Times New Roman"/>
          <w:kern w:val="2"/>
          <w:sz w:val="28"/>
          <w:szCs w:val="28"/>
          <w:shd w:val="clear"/>
          <w:lang w:eastAsia="zh-CN" w:bidi="ar"/>
          <w14:ligatures w14:val="standardContextual"/>
        </w:rPr>
        <w:t>（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shd w:val="clear"/>
          <w:lang w:val="en-US" w:eastAsia="zh-CN" w:bidi="ar"/>
          <w14:ligatures w14:val="standardContextual"/>
        </w:rPr>
        <w:t>3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shd w:val="clear"/>
          <w:lang w:eastAsia="zh-CN" w:bidi="ar"/>
          <w14:ligatures w14:val="standardContextual"/>
        </w:rPr>
        <w:t>）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shd w:val="clear"/>
          <w:lang w:bidi="ar"/>
          <w14:ligatures w14:val="standardContextual"/>
        </w:rPr>
        <w:t>质量要求：须符合国家及行业现行规范要求标准。</w:t>
      </w:r>
    </w:p>
    <w:p>
      <w:pPr>
        <w:pStyle w:val="4"/>
        <w:ind w:firstLine="0" w:firstLineChars="0"/>
        <w:rPr>
          <w:rFonts w:hint="default" w:ascii="Times New Roman" w:hAnsi="Times New Roman" w:eastAsia="方正仿宋_GBK" w:cs="Times New Roman"/>
          <w:kern w:val="2"/>
          <w:sz w:val="28"/>
          <w:szCs w:val="28"/>
          <w:shd w:val="clear"/>
          <w:lang w:bidi="ar"/>
          <w14:ligatures w14:val="standardContextual"/>
        </w:rPr>
      </w:pPr>
      <w:r>
        <w:rPr>
          <w:rFonts w:hint="eastAsia" w:ascii="Times New Roman" w:hAnsi="Times New Roman" w:eastAsia="方正仿宋_GBK" w:cs="Times New Roman"/>
          <w:kern w:val="2"/>
          <w:sz w:val="28"/>
          <w:szCs w:val="28"/>
          <w:shd w:val="clear"/>
          <w:lang w:eastAsia="zh-CN" w:bidi="ar"/>
          <w14:ligatures w14:val="standardContextual"/>
        </w:rPr>
        <w:t>（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shd w:val="clear"/>
          <w:lang w:val="en-US" w:eastAsia="zh-CN" w:bidi="ar"/>
          <w14:ligatures w14:val="standardContextual"/>
        </w:rPr>
        <w:t>4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shd w:val="clear"/>
          <w:lang w:eastAsia="zh-CN" w:bidi="ar"/>
          <w14:ligatures w14:val="standardContextual"/>
        </w:rPr>
        <w:t>）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shd w:val="clear"/>
          <w:lang w:bidi="ar"/>
          <w14:ligatures w14:val="standardContextual"/>
        </w:rPr>
        <w:t>售后服务及质保要求：</w:t>
      </w:r>
    </w:p>
    <w:p>
      <w:pPr>
        <w:pStyle w:val="4"/>
        <w:ind w:firstLine="0" w:firstLineChars="0"/>
        <w:rPr>
          <w:rFonts w:hint="default" w:ascii="Times New Roman" w:hAnsi="Times New Roman" w:eastAsia="方正仿宋_GBK" w:cs="Times New Roman"/>
          <w:kern w:val="2"/>
          <w:sz w:val="28"/>
          <w:szCs w:val="28"/>
          <w:shd w:val="clear"/>
          <w:lang w:bidi="ar"/>
          <w14:ligatures w14:val="standardContextual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shd w:val="clear"/>
          <w:lang w:bidi="ar"/>
          <w14:ligatures w14:val="standardContextual"/>
        </w:rPr>
        <w:t>①售后服务响应：投标人提供7×24小时的售后服务，指派专人与采购人指定的联系人进行售后服务事宜联系，并配置专门固定的售后服务电话，做好售前、售中、售后服务，如提供的设备出现故障时，供应商需要在20分钟内做出响应，并在4小时内赶到现场进行维修处理。</w:t>
      </w:r>
    </w:p>
    <w:p>
      <w:pPr>
        <w:pStyle w:val="4"/>
        <w:ind w:firstLine="0" w:firstLineChars="0"/>
        <w:rPr>
          <w:rFonts w:hint="default" w:ascii="Times New Roman" w:hAnsi="Times New Roman" w:eastAsia="方正仿宋_GBK" w:cs="Times New Roman"/>
          <w:kern w:val="2"/>
          <w:sz w:val="28"/>
          <w:szCs w:val="28"/>
          <w:shd w:val="clear"/>
          <w:lang w:bidi="ar"/>
          <w14:ligatures w14:val="standardContextual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shd w:val="clear"/>
          <w:lang w:bidi="ar"/>
          <w14:ligatures w14:val="standardContextual"/>
        </w:rPr>
        <w:t>②质保期1年，质保期内提供设备正常使用情况下的维修保养服务；同一产品、同一质量问题连续两次维修无法正常使用的，须更换同品牌、同型号的全新设备，并对产品质量实行“三包”服务，所产生的费用由成交供应商承担。在产品的设计使用寿命内，保证采购人更换到原厂的零部件，确保产品的正常使用。</w:t>
      </w:r>
    </w:p>
    <w:p>
      <w:pPr>
        <w:pStyle w:val="4"/>
        <w:ind w:firstLine="0" w:firstLineChars="0"/>
        <w:rPr>
          <w:rFonts w:hint="default" w:ascii="Times New Roman" w:hAnsi="Times New Roman" w:eastAsia="方正仿宋_GBK" w:cs="Times New Roman"/>
          <w:kern w:val="2"/>
          <w:sz w:val="28"/>
          <w:szCs w:val="28"/>
          <w:shd w:val="clear"/>
          <w:lang w:bidi="ar"/>
          <w14:ligatures w14:val="standardContextual"/>
        </w:rPr>
      </w:pPr>
      <w:r>
        <w:rPr>
          <w:rFonts w:hint="eastAsia" w:ascii="Times New Roman" w:hAnsi="Times New Roman" w:eastAsia="方正仿宋_GBK" w:cs="Times New Roman"/>
          <w:kern w:val="2"/>
          <w:sz w:val="28"/>
          <w:szCs w:val="28"/>
          <w:shd w:val="clear"/>
          <w:lang w:eastAsia="zh-CN" w:bidi="ar"/>
          <w14:ligatures w14:val="standardContextual"/>
        </w:rPr>
        <w:t>（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shd w:val="clear"/>
          <w:lang w:val="en-US" w:eastAsia="zh-CN" w:bidi="ar"/>
          <w14:ligatures w14:val="standardContextual"/>
        </w:rPr>
        <w:t>5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shd w:val="clear"/>
          <w:lang w:eastAsia="zh-CN" w:bidi="ar"/>
          <w14:ligatures w14:val="standardContextual"/>
        </w:rPr>
        <w:t>）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shd w:val="clear"/>
          <w:lang w:bidi="ar"/>
          <w14:ligatures w14:val="standardContextual"/>
        </w:rPr>
        <w:t>其他：</w:t>
      </w:r>
    </w:p>
    <w:p>
      <w:pPr>
        <w:pStyle w:val="4"/>
        <w:ind w:firstLine="0" w:firstLineChars="0"/>
        <w:rPr>
          <w:rFonts w:hint="default" w:ascii="Times New Roman" w:hAnsi="Times New Roman" w:eastAsia="方正仿宋_GBK" w:cs="Times New Roman"/>
          <w:kern w:val="2"/>
          <w:sz w:val="28"/>
          <w:szCs w:val="28"/>
          <w:shd w:val="clear"/>
          <w:lang w:bidi="ar"/>
          <w14:ligatures w14:val="standardContextual"/>
        </w:rPr>
      </w:pPr>
      <w:r>
        <w:rPr>
          <w:rFonts w:hint="default" w:ascii="Calibri" w:hAnsi="Calibri" w:eastAsia="方正仿宋_GBK" w:cs="Calibri"/>
          <w:kern w:val="2"/>
          <w:sz w:val="28"/>
          <w:szCs w:val="28"/>
          <w:shd w:val="clear"/>
          <w:lang w:bidi="ar"/>
          <w14:ligatures w14:val="standardContextual"/>
        </w:rPr>
        <w:t>①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shd w:val="clear"/>
          <w:lang w:bidi="ar"/>
          <w14:ligatures w14:val="standardContextual"/>
        </w:rPr>
        <w:t>货物到达现场后，投标人须及时组织安装、调试，达到正常运行要求，保证采购人正常使用；供应商须现场对医院各操作人员进行免费培训，直到使用者能独立熟练操作为止；对医院的维修人员进行常见故障的判断、处理、维修培训，培训人数以医院制定的为准。所需的费用包括在投标总价格中。</w:t>
      </w:r>
    </w:p>
    <w:p>
      <w:pPr>
        <w:pStyle w:val="4"/>
        <w:ind w:firstLine="0" w:firstLineChars="0"/>
        <w:rPr>
          <w:rFonts w:hint="default" w:ascii="Times New Roman" w:hAnsi="Times New Roman" w:eastAsia="方正仿宋_GBK" w:cs="Times New Roman"/>
          <w:kern w:val="2"/>
          <w:sz w:val="28"/>
          <w:szCs w:val="28"/>
          <w:shd w:val="clear"/>
          <w:lang w:bidi="ar"/>
          <w14:ligatures w14:val="standardContextual"/>
        </w:rPr>
      </w:pPr>
      <w:r>
        <w:rPr>
          <w:rFonts w:hint="default" w:ascii="Calibri" w:hAnsi="Calibri" w:eastAsia="方正仿宋_GBK" w:cs="Calibri"/>
          <w:kern w:val="2"/>
          <w:sz w:val="28"/>
          <w:szCs w:val="28"/>
          <w:shd w:val="clear"/>
          <w:lang w:bidi="ar"/>
          <w14:ligatures w14:val="standardContextual"/>
        </w:rPr>
        <w:t>②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shd w:val="clear"/>
          <w:lang w:bidi="ar"/>
          <w14:ligatures w14:val="standardContextual"/>
        </w:rPr>
        <w:t>安全：在项目实施过程中的安全责任由中标供应商负全责，采购人不承担任何安全责任，也不承担如发生安全事故产生的任何责任。</w:t>
      </w:r>
    </w:p>
    <w:p>
      <w:pPr>
        <w:pStyle w:val="4"/>
        <w:ind w:firstLine="0" w:firstLineChars="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14:ligatures w14:val="standardContextual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  <w14:ligatures w14:val="standardContextual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  <w14:ligatures w14:val="standardContextual"/>
        </w:rPr>
        <w:t>.技术参数</w:t>
      </w:r>
    </w:p>
    <w:tbl>
      <w:tblPr>
        <w:tblStyle w:val="6"/>
        <w:tblW w:w="84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901"/>
        <w:gridCol w:w="4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9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4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氧气无缝不锈钢管1</w:t>
            </w:r>
          </w:p>
        </w:tc>
        <w:tc>
          <w:tcPr>
            <w:tcW w:w="4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O6Cr19Ni10,￠16*1.5，脱脂、吹扫、气密性试验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铺设部位：走廊吊顶上方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氧气无缝不锈钢管2</w:t>
            </w:r>
          </w:p>
        </w:tc>
        <w:tc>
          <w:tcPr>
            <w:tcW w:w="4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O6Cr19Ni10,￠8*1，脱脂、吹扫、气密性试验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铺设部位：病房及设备带内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 xml:space="preserve">3 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吸引无缝不锈钢管1</w:t>
            </w:r>
          </w:p>
        </w:tc>
        <w:tc>
          <w:tcPr>
            <w:tcW w:w="4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O6Cr19Ni10,￠20*2，脱脂、吹扫、气密性试验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铺设部位：走廊吊顶上方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吸引无缝不锈钢管2</w:t>
            </w:r>
          </w:p>
        </w:tc>
        <w:tc>
          <w:tcPr>
            <w:tcW w:w="4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O6Cr19Ni10,￠10*1，脱脂、吹扫、气密性试验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铺设部位：病房及设备带内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压缩空气无缝不锈钢管1</w:t>
            </w:r>
          </w:p>
        </w:tc>
        <w:tc>
          <w:tcPr>
            <w:tcW w:w="4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O6Cr19Ni10,￠16*1.5，脱脂、吹扫、气密性试验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铺设部位：走廊吊顶上方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压缩空气无缝不锈钢管2</w:t>
            </w:r>
          </w:p>
        </w:tc>
        <w:tc>
          <w:tcPr>
            <w:tcW w:w="4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O6Cr19Ni10,￠10*1，脱脂、吹扫、气密性试验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铺设部位：病房及设备带内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氧气控制阀</w:t>
            </w:r>
          </w:p>
        </w:tc>
        <w:tc>
          <w:tcPr>
            <w:tcW w:w="4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DN15，不锈钢三片式，楼层控制总阀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吸引控制阀</w:t>
            </w:r>
          </w:p>
        </w:tc>
        <w:tc>
          <w:tcPr>
            <w:tcW w:w="4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DN20，不锈钢三片式，楼层控制总阀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压缩空气控制阀</w:t>
            </w:r>
          </w:p>
        </w:tc>
        <w:tc>
          <w:tcPr>
            <w:tcW w:w="4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DN20，不锈钢三片式，楼层控制总阀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铝合金设备带</w:t>
            </w:r>
          </w:p>
        </w:tc>
        <w:tc>
          <w:tcPr>
            <w:tcW w:w="4761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1.采用铝合金一次成型技术,经大吨位液压设备挤压成型，铝合金板材材厚度不低于1.5mm，设备带整体尺寸≥210mm×60mm；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2.参照 HTM2022 标准，釆用了电气分离及强弱电分离的设计理念，符合 GB9706.1-2020 医用电气设备第 1 部分：基本安全和基本性能的通用要求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3.表面采用静电粉末喷涂技术处理，多种颜色可选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4.▲设备带铝合金板材，通过 GB/T21510-2008 纳米无机材料抗菌性能检测方法 附录 C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5.▲设备带符合（2011/65/EU 指令和修订指令（EU）2015/863 关于在电气电子设备中限制使用某些有害物质指令——(ROHS)）的要求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6.▲设备带符合有害物质检测 GB/T26572-2011 的限量要求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7.▲设备带材质为铝合金，通过中性盐雾标准测试，提供具有省级认可的具备检测资格的检测机构出具的检测报告。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8.▲设备带符合 GB/T 5169.21-2017《电工电子产品着火危险试验》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9.▲设备带铝合金板材通过 GB/T 5237.4-2017《铝合金建筑型材 第 4 部分：喷粉型材》检测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10.▲设备带抗霉等级达到 0 级及以上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11.面板采用扣压方式装配，容易折卸，便于维修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医用氧气终端</w:t>
            </w:r>
          </w:p>
        </w:tc>
        <w:tc>
          <w:tcPr>
            <w:tcW w:w="476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终端压盖抗菌，通过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GB/T21510-2008纳米无机材料抗菌性能检测方法附录C 检测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终端符合（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2011/65/EU-关于在电子电气设备中限制使用某些有害物质指令（ROHS）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）的要求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终端插座部分及底座部分全为优质铜,密封圈采用医用橡胶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▲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0000次插拔无故障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▲气体终端压盖，通过盐雾中性标准检测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气体终端外壳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具有防尘保护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终端具有建筑电气安全防火第三方检测报告进行证明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▲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气体终端配套的医用氧气湿化器，能提供二类医疗器械注册证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医用吸引终端</w:t>
            </w:r>
          </w:p>
        </w:tc>
        <w:tc>
          <w:tcPr>
            <w:tcW w:w="476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终端压盖抗菌，通过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GB/T21510-2008纳米无机材料抗菌性能检测方法附录C 检测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终端符合（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2011/65/EU-关于在电子电气设备中限制使用某些有害物质指令（ROHS）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）的要求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终端插座部分及底座部分全为优质铜,密封圈采用医用橡胶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0000次插拔无故障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气体终端压盖，通过盐雾中性标准检测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气体终端外壳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具有防尘保护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终端具有建筑电气安全防火第三方检测报告进行证明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气体终端配套的医用氧气湿化器，能提供二类医疗器械注册证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医用压缩空气终端</w:t>
            </w:r>
          </w:p>
        </w:tc>
        <w:tc>
          <w:tcPr>
            <w:tcW w:w="476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终端压盖抗菌，通过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GB/T21510-2008纳米无机材料抗菌性能检测方法附录C 检测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终端符合（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2011/65/EU-关于在电子电气设备中限制使用某些有害物质指令（ROHS）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）的要求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终端插座部分及底座部分全为优质铜,密封圈采用医用橡胶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0000次插拔无故障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气体终端压盖，通过盐雾中性标准检测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气体终端外壳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具有防尘保护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终端具有建筑电气安全防火第三方检测报告进行证明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气体终端配套的医用氧气湿化器，能提供二类医疗器械注册证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氧气病房维修阀</w:t>
            </w:r>
          </w:p>
        </w:tc>
        <w:tc>
          <w:tcPr>
            <w:tcW w:w="4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全通阀体，暗装，外盖采用网口面板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空气病房维修阀</w:t>
            </w:r>
          </w:p>
        </w:tc>
        <w:tc>
          <w:tcPr>
            <w:tcW w:w="4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全通阀体，暗装，外盖采用网口面板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电源插座</w:t>
            </w:r>
          </w:p>
        </w:tc>
        <w:tc>
          <w:tcPr>
            <w:tcW w:w="4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118型二位十孔，250V/10A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电源开关</w:t>
            </w:r>
          </w:p>
        </w:tc>
        <w:tc>
          <w:tcPr>
            <w:tcW w:w="4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118型单开，250/10A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床头灯具</w:t>
            </w:r>
          </w:p>
        </w:tc>
        <w:tc>
          <w:tcPr>
            <w:tcW w:w="4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 T5支架，设备带嵌入式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设备带灯罩</w:t>
            </w:r>
          </w:p>
        </w:tc>
        <w:tc>
          <w:tcPr>
            <w:tcW w:w="4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400mm压塑配套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铜芯电源线</w:t>
            </w:r>
          </w:p>
        </w:tc>
        <w:tc>
          <w:tcPr>
            <w:tcW w:w="4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BV-2.5mm国标铜芯电线</w:t>
            </w:r>
          </w:p>
        </w:tc>
      </w:tr>
    </w:tbl>
    <w:p>
      <w:pPr>
        <w:pStyle w:val="2"/>
      </w:pPr>
    </w:p>
    <w:p>
      <w:pPr>
        <w:widowControl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▲项为重要参数，需提供第三方检测机构出具的检测报告佐证</w:t>
      </w:r>
    </w:p>
    <w:p>
      <w:pPr>
        <w:widowControl/>
        <w:jc w:val="left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</w:rPr>
        <w:br w:type="page"/>
      </w:r>
    </w:p>
    <w:p>
      <w:pPr>
        <w:pStyle w:val="2"/>
        <w:spacing w:line="570" w:lineRule="atLeast"/>
        <w:rPr>
          <w:rFonts w:hint="default"/>
          <w:lang w:val="en-US" w:eastAsia="zh-CN"/>
        </w:rPr>
      </w:pPr>
    </w:p>
    <w:p>
      <w:pPr>
        <w:pStyle w:val="2"/>
        <w:spacing w:line="570" w:lineRule="atLeas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5"/>
        <w:tblW w:w="10020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4103"/>
        <w:gridCol w:w="50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CellSpacing w:w="0" w:type="dxa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5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报价（元）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/>
              </w:rPr>
              <w:t>发热门诊能力提升项目2楼增加中心供气设备带</w:t>
            </w:r>
          </w:p>
        </w:tc>
        <w:tc>
          <w:tcPr>
            <w:tcW w:w="5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10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合计金额（大写）：</w:t>
            </w: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日期：</w:t>
      </w:r>
    </w:p>
    <w:p>
      <w:pPr>
        <w:spacing w:line="570" w:lineRule="atLeast"/>
        <w:jc w:val="center"/>
        <w:rPr>
          <w:rFonts w:hint="default" w:ascii="Times New Roman" w:hAnsi="Times New Roman" w:eastAsia="方正小标宋_GBK" w:cs="Times New Roman"/>
          <w:b/>
          <w:bCs/>
          <w:sz w:val="28"/>
          <w:szCs w:val="28"/>
        </w:rPr>
      </w:pPr>
    </w:p>
    <w:p>
      <w:pPr>
        <w:pStyle w:val="2"/>
        <w:spacing w:line="570" w:lineRule="atLeast"/>
        <w:rPr>
          <w:rFonts w:hint="default" w:ascii="Times New Roman" w:hAnsi="Times New Roman" w:eastAsia="方正小标宋_GBK" w:cs="Times New Roman"/>
          <w:b/>
          <w:bCs/>
          <w:sz w:val="28"/>
          <w:szCs w:val="28"/>
        </w:rPr>
      </w:pPr>
    </w:p>
    <w:p>
      <w:pPr>
        <w:pStyle w:val="2"/>
        <w:spacing w:line="570" w:lineRule="atLeast"/>
        <w:rPr>
          <w:rFonts w:hint="default" w:ascii="Times New Roman" w:hAnsi="Times New Roman" w:eastAsia="方正小标宋_GBK" w:cs="Times New Roman"/>
          <w:b/>
          <w:bCs/>
          <w:sz w:val="28"/>
          <w:szCs w:val="28"/>
        </w:rPr>
      </w:pPr>
    </w:p>
    <w:p>
      <w:pPr>
        <w:pStyle w:val="2"/>
        <w:spacing w:line="570" w:lineRule="atLeast"/>
        <w:rPr>
          <w:rFonts w:hint="default" w:ascii="Times New Roman" w:hAnsi="Times New Roman" w:eastAsia="方正小标宋_GBK" w:cs="Times New Roman"/>
          <w:b/>
          <w:bCs/>
          <w:sz w:val="28"/>
          <w:szCs w:val="28"/>
        </w:rPr>
      </w:pPr>
    </w:p>
    <w:p>
      <w:pPr>
        <w:pStyle w:val="2"/>
        <w:spacing w:line="570" w:lineRule="atLeast"/>
        <w:rPr>
          <w:rFonts w:hint="default" w:ascii="Times New Roman" w:hAnsi="Times New Roman" w:eastAsia="方正小标宋_GBK" w:cs="Times New Roman"/>
          <w:b/>
          <w:bCs/>
          <w:sz w:val="28"/>
          <w:szCs w:val="28"/>
        </w:rPr>
      </w:pPr>
    </w:p>
    <w:p>
      <w:pPr>
        <w:pStyle w:val="2"/>
        <w:spacing w:line="570" w:lineRule="atLeast"/>
        <w:rPr>
          <w:rFonts w:hint="default" w:ascii="Times New Roman" w:hAnsi="Times New Roman" w:eastAsia="方正小标宋_GBK" w:cs="Times New Roman"/>
          <w:b/>
          <w:bCs/>
          <w:sz w:val="28"/>
          <w:szCs w:val="28"/>
        </w:rPr>
      </w:pPr>
    </w:p>
    <w:p>
      <w:pPr>
        <w:spacing w:line="570" w:lineRule="atLeas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响应表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4"/>
          <w:szCs w:val="24"/>
          <w:vertAlign w:val="baseline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 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15"/>
        <w:gridCol w:w="310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文件要求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响应文件响应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响应/偏离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注意：竞标人必须据实填写，不得虚假响应，虚假响应的，其响应文件无效并按规定追究其相关责任。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投标人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名称（加盖公章）：XXX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法定代表人或单位负责人或授权代表（签字或盖章）：XXX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日 期：XXX年XXX月XXX日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hint="default"/>
        </w:rPr>
      </w:pPr>
    </w:p>
    <w:p>
      <w:pPr>
        <w:pStyle w:val="2"/>
        <w:spacing w:line="570" w:lineRule="atLeast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360" w:firstLineChars="150"/>
        <w:textAlignment w:val="auto"/>
        <w:rPr>
          <w:rFonts w:hint="default" w:ascii="Times New Roman" w:hAnsi="Times New Roman" w:eastAsia="方正仿宋_GBK" w:cs="Times New Roman"/>
          <w:sz w:val="24"/>
          <w:szCs w:val="24"/>
          <w:u w:val="singl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30"/>
        <w:jc w:val="lef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（制造商家名称）是在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 xml:space="preserve">      .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（国名）依法登记注册的，其地址现在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。其主要营业地点现在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atLeast"/>
        <w:ind w:left="0" w:leftChars="0" w:firstLine="600" w:firstLineChars="25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3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供应商单位法定代表人或授权代表（签字）： 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2"/>
          <w:szCs w:val="22"/>
        </w:rPr>
      </w:pPr>
      <w:bookmarkStart w:id="0" w:name="_Toc95295163"/>
      <w:bookmarkStart w:id="1" w:name="_Toc174767233"/>
      <w:bookmarkStart w:id="2" w:name="_Toc23734370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</w:pP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>（投标人名称）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投标人名称：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spacing w:line="570" w:lineRule="atLeast"/>
        <w:rPr>
          <w:rFonts w:hint="default" w:ascii="Times New Roman" w:hAnsi="Times New Roman" w:eastAsia="方正仿宋_GBK" w:cs="Times New Roman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spacing w:line="570" w:lineRule="atLeast"/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 w:line="570" w:lineRule="atLeast"/>
        <w:jc w:val="both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日期：   年    月    日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CD3C28"/>
    <w:multiLevelType w:val="singleLevel"/>
    <w:tmpl w:val="B9CD3C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831452B"/>
    <w:multiLevelType w:val="singleLevel"/>
    <w:tmpl w:val="E83145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20A172E"/>
    <w:multiLevelType w:val="singleLevel"/>
    <w:tmpl w:val="620A17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D2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1"/>
    <w:qFormat/>
    <w:uiPriority w:val="0"/>
    <w:pPr>
      <w:ind w:firstLine="420" w:firstLineChars="100"/>
    </w:pPr>
  </w:style>
  <w:style w:type="table" w:styleId="6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2025-02-12T07:23:15Z</dcterms:created>
  <dc:creator>OS</dc:creator>
  <cp:lastModifiedBy>們泊冬吴@^_^</cp:lastModifiedBy>
  <dcterms:modified xsi:type="dcterms:W3CDTF">2025-02-12T07:59:29Z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