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项目名称：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采购抢救车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项目。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2.项目概况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：医院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拟采购抢救车7台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.最高限价：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总价限价3万元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  <w14:ligatures w14:val="standardContextual"/>
        </w:rPr>
        <w:t>超过限价的报价，其比选申请文件作无效处理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4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.相关要求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参数要求：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1. 规格：740mm*520mm*960mm±10mm;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2.推车立柱采用铝合金型材，侧板与背板采用厚度≥4mm铝塑板；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3. 要求台面及底座采用ABS工程塑料一次性注塑成型，台面三方带ABS围栏；（提供产品生产厂家注塑机购机发票及近一年内购买ABS材料的发票复印件）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 要求抽屉主要由抽屉面板、抽屉框架、抽屉塑料药盘和活动分隔板组成，抽屉面板和框架为钢制结构，抽屉拉手为ABS弧形拉手；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 急救车后方输液架为可调式，根据需要自行调节高度。输液架材料采用Φ16不锈钢圆管，急救托盘采用冷轧板材，上方配置捆绑带≥四根，托盘可360°自由旋转；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6. 抽屉采用≥三节静音阻尼滑槽，有效伸缩距离为≥40cm，后方带自锁功能；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7.抽屉分为≥三种规格，内置≥三种不同规格的活动式塑料筐，每只塑料筐承重≥20Kg(提供产品制造商塑料筐耐冲击、负载检测报告)；三种规格的抽屉可进行多种组合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.抽屉内部塑料筐内部配置标准ABS塑料活动式隔条，可以根据需要进行自由组合（ABS塑料活动式隔条既能实现平均分隔，也能实现异形分隔），并配置标准的标识牌，可对每一分隔进行标识，实现物品放置分类明确、标识明确。充分提升药品存放量。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9. 整车配置≥五层抽屉，抽屉整体带一次性安全锁控制；配置不少于透明ABS文件盒一个、心肺复苏版一个、氧气瓶挂架一个、电源插座一个、锐器盒一个、两个塑料翻盖式污物桶；推车右侧面带侧抽板，有效扩大治疗时所需操作面积；推车左侧带铝合金扶手，便于推车推行；</w:t>
      </w:r>
    </w:p>
    <w:p>
      <w:pPr>
        <w:ind w:firstLine="560" w:firstLineChars="200"/>
        <w:jc w:val="both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10. 整车配置≥4只≥4寸高级全塑胶静音脚轮；其中≥2只脚轮配置刹车，可在任意状态下使用刹车功能。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237343703"/>
      <w:bookmarkStart w:id="1" w:name="_Toc9529516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widowControl/>
        <w:jc w:val="left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E4D0D"/>
    <w:multiLevelType w:val="singleLevel"/>
    <w:tmpl w:val="A6CE4D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5970"/>
    <w:rsid w:val="077F008F"/>
    <w:rsid w:val="0A121D03"/>
    <w:rsid w:val="11D77945"/>
    <w:rsid w:val="13C82253"/>
    <w:rsid w:val="176B5332"/>
    <w:rsid w:val="1EB40253"/>
    <w:rsid w:val="1F086E2D"/>
    <w:rsid w:val="285F1AC6"/>
    <w:rsid w:val="2B2059A9"/>
    <w:rsid w:val="2B6E5714"/>
    <w:rsid w:val="2C185B20"/>
    <w:rsid w:val="2E0F0CC7"/>
    <w:rsid w:val="3CC13D2C"/>
    <w:rsid w:val="45BB26D7"/>
    <w:rsid w:val="45C11DFA"/>
    <w:rsid w:val="4929103A"/>
    <w:rsid w:val="4B2B740C"/>
    <w:rsid w:val="4EB41910"/>
    <w:rsid w:val="4F4D77EB"/>
    <w:rsid w:val="514449B9"/>
    <w:rsid w:val="603F7EE1"/>
    <w:rsid w:val="633B0398"/>
    <w:rsid w:val="66044FD6"/>
    <w:rsid w:val="67AD4A7B"/>
    <w:rsid w:val="68ED50E8"/>
    <w:rsid w:val="6B4F1167"/>
    <w:rsid w:val="6FAA5EDA"/>
    <w:rsid w:val="73B32D0B"/>
    <w:rsid w:val="7B081977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2551</Words>
  <Characters>2691</Characters>
  <Paragraphs>188</Paragraphs>
  <TotalTime>1</TotalTime>
  <ScaleCrop>false</ScaleCrop>
  <LinksUpToDate>false</LinksUpToDate>
  <CharactersWithSpaces>2962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們泊冬吴@^_^</cp:lastModifiedBy>
  <cp:lastPrinted>2024-05-23T09:07:00Z</cp:lastPrinted>
  <dcterms:modified xsi:type="dcterms:W3CDTF">2025-01-21T02:01:17Z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