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3F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imes New Roman" w:hAnsi="Times New Roman" w:eastAsia="方正仿宋_GBK" w:cs="Times New Roman"/>
          <w:b/>
          <w:bCs/>
          <w:i w:val="0"/>
          <w:caps w:val="0"/>
          <w:color w:val="auto"/>
          <w:spacing w:val="0"/>
          <w:sz w:val="28"/>
          <w:szCs w:val="28"/>
          <w:shd w:val="clear" w:fill="FFFFFF"/>
          <w:lang w:val="en-US" w:eastAsia="zh-CN"/>
        </w:rPr>
      </w:pPr>
      <w:r>
        <w:rPr>
          <w:rFonts w:hint="eastAsia" w:ascii="Times New Roman" w:hAnsi="Times New Roman" w:eastAsia="方正仿宋_GBK" w:cs="Times New Roman"/>
          <w:b/>
          <w:bCs/>
          <w:i w:val="0"/>
          <w:caps w:val="0"/>
          <w:color w:val="auto"/>
          <w:spacing w:val="0"/>
          <w:sz w:val="36"/>
          <w:szCs w:val="36"/>
          <w:shd w:val="clear" w:fill="FFFFFF"/>
          <w:lang w:val="en-US" w:eastAsia="zh-CN"/>
        </w:rPr>
        <w:t>附件：</w:t>
      </w:r>
    </w:p>
    <w:p w14:paraId="2680BF26">
      <w:pPr>
        <w:pStyle w:val="2"/>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1.项目名称：</w:t>
      </w:r>
      <w:r>
        <w:rPr>
          <w:rFonts w:hint="default" w:ascii="Times New Roman" w:hAnsi="Times New Roman" w:eastAsia="方正仿宋_GBK" w:cs="Times New Roman"/>
          <w:color w:val="auto"/>
          <w:sz w:val="28"/>
          <w:szCs w:val="28"/>
          <w:shd w:val="clear" w:fill="FFFFFF"/>
          <w:lang w:val="en-US" w:eastAsia="zh-CN"/>
        </w:rPr>
        <w:t>医学数字图书馆</w:t>
      </w:r>
      <w:r>
        <w:rPr>
          <w:rFonts w:hint="eastAsia" w:eastAsia="方正仿宋_GBK" w:cs="Times New Roman"/>
          <w:color w:val="auto"/>
          <w:sz w:val="28"/>
          <w:szCs w:val="28"/>
          <w:shd w:val="clear" w:fill="FFFFFF"/>
          <w:lang w:val="en-US" w:eastAsia="zh-CN"/>
        </w:rPr>
        <w:t>系统</w:t>
      </w:r>
      <w:bookmarkStart w:id="3" w:name="_GoBack"/>
      <w:bookmarkEnd w:id="3"/>
      <w:r>
        <w:rPr>
          <w:rFonts w:hint="eastAsia" w:ascii="Times New Roman" w:hAnsi="Times New Roman" w:eastAsia="方正仿宋_GBK" w:cs="Times New Roman"/>
          <w:color w:val="auto"/>
          <w:sz w:val="28"/>
          <w:szCs w:val="28"/>
          <w:shd w:val="clear" w:fill="FFFFFF"/>
          <w:lang w:val="en-US" w:eastAsia="zh-CN"/>
        </w:rPr>
        <w:t>服务</w:t>
      </w:r>
      <w:r>
        <w:rPr>
          <w:rFonts w:hint="default" w:ascii="Times New Roman" w:hAnsi="Times New Roman" w:eastAsia="方正仿宋_GBK" w:cs="Times New Roman"/>
          <w:color w:val="auto"/>
          <w:sz w:val="28"/>
          <w:szCs w:val="28"/>
          <w:shd w:val="clear" w:fill="FFFFFF"/>
          <w:lang w:val="en-US" w:eastAsia="zh-CN"/>
        </w:rPr>
        <w:t>项目</w:t>
      </w:r>
      <w:r>
        <w:rPr>
          <w:rFonts w:hint="eastAsia" w:eastAsia="方正仿宋_GBK" w:cs="Times New Roman"/>
          <w:color w:val="auto"/>
          <w:sz w:val="28"/>
          <w:szCs w:val="28"/>
          <w:shd w:val="clear" w:fill="FFFFFF"/>
          <w:lang w:val="en-US" w:eastAsia="zh-CN"/>
        </w:rPr>
        <w:t>。</w:t>
      </w:r>
    </w:p>
    <w:p w14:paraId="75CD9C04">
      <w:pPr>
        <w:pStyle w:val="2"/>
        <w:rPr>
          <w:rFonts w:hint="default" w:ascii="Times New Roman" w:hAnsi="Times New Roman" w:eastAsia="方正仿宋_GBK" w:cs="Times New Roman"/>
          <w:b/>
          <w:bCs/>
          <w:i w:val="0"/>
          <w:caps w:val="0"/>
          <w:color w:val="auto"/>
          <w:spacing w:val="0"/>
          <w:sz w:val="28"/>
          <w:szCs w:val="28"/>
          <w:shd w:val="clear" w:fill="FFFFFF"/>
          <w:lang w:val="en-US" w:eastAsia="zh-CN"/>
        </w:rPr>
      </w:pPr>
      <w:r>
        <w:rPr>
          <w:rFonts w:hint="eastAsia" w:ascii="方正黑体_GBK" w:hAnsi="方正黑体_GBK" w:eastAsia="方正黑体_GBK" w:cs="方正黑体_GBK"/>
          <w:kern w:val="2"/>
          <w:sz w:val="28"/>
          <w:szCs w:val="28"/>
          <w:lang w:val="en-US" w:eastAsia="zh-CN" w:bidi="ar-SA"/>
          <w14:ligatures w14:val="standardContextual"/>
        </w:rPr>
        <w:t>2.相关要求：</w:t>
      </w:r>
    </w:p>
    <w:p w14:paraId="3CCB9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2" w:firstLineChars="200"/>
        <w:textAlignment w:val="auto"/>
        <w:rPr>
          <w:rFonts w:hint="default" w:ascii="Times New Roman" w:hAnsi="Times New Roman" w:eastAsia="方正仿宋_GBK" w:cs="Times New Roman"/>
          <w:b/>
          <w:bCs/>
          <w:i w:val="0"/>
          <w:caps w:val="0"/>
          <w:color w:val="auto"/>
          <w:spacing w:val="0"/>
          <w:sz w:val="28"/>
          <w:szCs w:val="28"/>
          <w:shd w:val="clear" w:fill="FFFFFF"/>
          <w:lang w:val="en-US" w:eastAsia="zh-CN"/>
        </w:rPr>
      </w:pPr>
      <w:r>
        <w:rPr>
          <w:rFonts w:hint="eastAsia" w:ascii="Times New Roman" w:hAnsi="Times New Roman" w:eastAsia="方正仿宋_GBK" w:cs="Times New Roman"/>
          <w:b/>
          <w:bCs/>
          <w:i w:val="0"/>
          <w:caps w:val="0"/>
          <w:color w:val="auto"/>
          <w:spacing w:val="0"/>
          <w:sz w:val="28"/>
          <w:szCs w:val="28"/>
          <w:shd w:val="clear" w:fill="FFFFFF"/>
          <w:lang w:val="en-US" w:eastAsia="zh-CN"/>
        </w:rPr>
        <w:t>（一）系统功能要求</w:t>
      </w:r>
    </w:p>
    <w:p w14:paraId="0DBF9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中文医学期刊：收录期刊全部为有CN号和ISSN号的国家正式发行的中文生物医学类期刊，内容覆盖预防医学、卫生学、基础医学、临床医学、内科学、外科学、妇产科学、儿科学、肿瘤学、中国医学、耳鼻咽喉科学、精神病学与精神病学、皮肤病学与性病学、眼科学、口腔科学、特种医学、药学、大学学报、医药卫生总论、神经病学与精神病学等；期刊收录不少于1500种，数据总量不少于1500万篇。</w:t>
      </w:r>
    </w:p>
    <w:p w14:paraId="15395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ascii="微软雅黑" w:hAnsi="微软雅黑" w:eastAsia="微软雅黑" w:cs="微软雅黑"/>
          <w:i w:val="0"/>
          <w:iCs w:val="0"/>
          <w:caps w:val="0"/>
          <w:color w:val="333333"/>
          <w:spacing w:val="0"/>
          <w:sz w:val="21"/>
          <w:szCs w:val="21"/>
          <w:shd w:val="clear" w:fill="FEFEFE"/>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2.中华医学期刊可通过中华医学期刊全文数据库（yiigle.com）直接下载，系统可直接链接至中华医学期刊全文数据库。</w:t>
      </w:r>
    </w:p>
    <w:p w14:paraId="12A439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3.中文医学期刊文献全文采用国际通用的PDF阅读浏览格式（Acrobat软件),可以直接下载,不用通过邮箱传递。</w:t>
      </w:r>
    </w:p>
    <w:p w14:paraId="37321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4.外文医学期刊：收录文摘数据总量不少于4500万条（pubmed数据不少于3400万条，NSTL数据不少于1100万条），涉及27000余种外文生物医学期刊。</w:t>
      </w:r>
    </w:p>
    <w:p w14:paraId="4AD747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5.</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可以以疾病知识、检查知识、症状知识与医技操作为核心的权威临床诊疗知识库。可以解决临床医护人员在学习、工作中对医学信息的需求，辅助临床决策参考。临床诊疗知识需整合疾病、药品、检查、指南规范、病例文献及循证文献等多种丰富权威的临床资源。</w:t>
      </w:r>
    </w:p>
    <w:p w14:paraId="1A68A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6.医学文献检索发现系统：要能准确定位相应期刊出版商，对于OA期刊、原文传递、国内外出版商网站等不同途径均支持链接到全文页面。</w:t>
      </w:r>
    </w:p>
    <w:p w14:paraId="5C404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7.检索功能：提供一框式检索、二次检索、高级检索、专业检索、支持检索历史快速组配等多种专业、丰富的检索方式；支持各种资源库的单库检索或自由组合的跨库检索；支持热搜词检索、中图分类导航、主题词导航等前置限定与检索。*支持三级以上医院的期刊论文的扩展机构检索，可以自动关联历史沿承数据。</w:t>
      </w:r>
    </w:p>
    <w:p w14:paraId="1CADB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ascii="微软雅黑" w:hAnsi="微软雅黑" w:eastAsia="微软雅黑" w:cs="微软雅黑"/>
          <w:i w:val="0"/>
          <w:iCs w:val="0"/>
          <w:caps w:val="0"/>
          <w:color w:val="333333"/>
          <w:spacing w:val="0"/>
          <w:sz w:val="21"/>
          <w:szCs w:val="21"/>
          <w:shd w:val="clear" w:fill="FEFEFE"/>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8.检索结果可快速筛选聚类：提供7类资源不少于35种聚类筛选项，且可个性化定制检索筛选项；不同的聚类筛选项之间可单选也可多选，同一个聚类筛选项内可单选也可复选；用户可方便快捷筛选出检索内容。</w:t>
      </w:r>
    </w:p>
    <w:p w14:paraId="7735B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9.提供检索结果不少于7种维度的数据统计与可视化图表展示，基于文献计量学角度多方位揭示研究主题；</w:t>
      </w:r>
    </w:p>
    <w:p w14:paraId="19997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ascii="微软雅黑" w:hAnsi="微软雅黑" w:eastAsia="微软雅黑" w:cs="微软雅黑"/>
          <w:i w:val="0"/>
          <w:iCs w:val="0"/>
          <w:caps w:val="0"/>
          <w:color w:val="333333"/>
          <w:spacing w:val="0"/>
          <w:sz w:val="21"/>
          <w:szCs w:val="21"/>
          <w:shd w:val="clear" w:fill="FEFEFE"/>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10.支持网站注册用户对检索偏好提前设置，设置后可按照预设仅在全文数据中检索，或按照偏好定制检索结果页面布局；</w:t>
      </w:r>
    </w:p>
    <w:p w14:paraId="490B0D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ascii="微软雅黑" w:hAnsi="微软雅黑" w:eastAsia="微软雅黑" w:cs="微软雅黑"/>
          <w:i w:val="0"/>
          <w:iCs w:val="0"/>
          <w:caps w:val="0"/>
          <w:color w:val="333333"/>
          <w:spacing w:val="0"/>
          <w:sz w:val="21"/>
          <w:szCs w:val="21"/>
          <w:shd w:val="clear" w:fill="FEFEFE"/>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11.支持对检索式、期刊、文献、视频等的收藏和管理，可对登录用户检索历史、浏览历史进行不短于90天的数据回溯；</w:t>
      </w:r>
    </w:p>
    <w:p w14:paraId="1B5DC0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Times New Roman" w:hAnsi="Times New Roman" w:eastAsia="方正仿宋_GBK" w:cs="Times New Roman"/>
          <w:b/>
          <w:bCs/>
          <w:i w:val="0"/>
          <w:caps w:val="0"/>
          <w:color w:val="auto"/>
          <w:spacing w:val="0"/>
          <w:sz w:val="28"/>
          <w:szCs w:val="28"/>
          <w:shd w:val="clear" w:fill="FFFFFF"/>
          <w:lang w:val="en-US" w:eastAsia="zh-CN"/>
        </w:rPr>
      </w:pPr>
      <w:r>
        <w:rPr>
          <w:rFonts w:hint="eastAsia" w:ascii="Times New Roman" w:hAnsi="Times New Roman" w:eastAsia="方正仿宋_GBK" w:cs="Times New Roman"/>
          <w:b/>
          <w:bCs/>
          <w:i w:val="0"/>
          <w:caps w:val="0"/>
          <w:color w:val="auto"/>
          <w:spacing w:val="0"/>
          <w:sz w:val="28"/>
          <w:szCs w:val="28"/>
          <w:shd w:val="clear" w:fill="FFFFFF"/>
          <w:lang w:val="en-US" w:eastAsia="zh-CN"/>
        </w:rPr>
        <w:t>（二）其他要求</w:t>
      </w:r>
    </w:p>
    <w:p w14:paraId="747DA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机构馆管理系统：支持子账号加入机构馆，继承机构馆的服务权限，消费子账号的账户余额；可以对机构馆子账号做有效期管理，按天\月\年对子账号消费金额进行限制，每日使用金额、每月使用金额、每年使用金额等限制；同时支持机构馆二维码快速生成功能。</w:t>
      </w:r>
    </w:p>
    <w:p w14:paraId="33CEE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2.漫游功能：所购数据库产品应可支持漫游服务，即机构馆下属子账号在有效期内可以通过任意终端访问均可实现文献的在线阅读与实时下载。</w:t>
      </w:r>
    </w:p>
    <w:p w14:paraId="0E97C0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3.移动功能：可以允许读者通过手持终端，可以实现网站分类导航或检索、浏览、下载阅读等服务，并具备自适应屏技术，根据读者不同手持终端展示最合适的阅读体验。</w:t>
      </w:r>
    </w:p>
    <w:p w14:paraId="3B16F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4.技术服务：自平台正式应用起，一个月内完成平台的部署，服务期内，包括现场支持、电话支持、远程支持等。</w:t>
      </w:r>
    </w:p>
    <w:p w14:paraId="349E52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5.更新保障：定期提供数据更新，对平台bug的功能，提供免费升级服务。</w:t>
      </w:r>
    </w:p>
    <w:p w14:paraId="58DA6F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6.本次采购服务周期两年，合同每年一签。</w:t>
      </w:r>
    </w:p>
    <w:p w14:paraId="4189F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559" w:leftChars="266" w:right="0" w:firstLine="0" w:firstLineChars="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bCs/>
          <w:i w:val="0"/>
          <w:caps w:val="0"/>
          <w:color w:val="auto"/>
          <w:spacing w:val="0"/>
          <w:sz w:val="28"/>
          <w:szCs w:val="28"/>
          <w:shd w:val="clear" w:fill="FFFFFF"/>
          <w:lang w:val="en-US" w:eastAsia="zh-CN"/>
        </w:rPr>
        <w:t>（三）商务要求</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1.交货时间：自合同签订后30天内。</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2.交货地点：成都市金牛区妇幼保健院</w:t>
      </w:r>
    </w:p>
    <w:p w14:paraId="79104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3.付款方式：合同签订后，采购人收到供应商发票后支付合同金额的100%。</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4.履约验收：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①履约验收主体：成都市金牛区妇幼保健院</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②履约验收时间：供应商提出验收申请之日起30日内组织验收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③验收组织方式：自行验收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④履约验收程序：一次性验收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⑤技术履约验收内容：按照本项目招标文件中“技术参数要求”及中标人投标文件进行验收。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⑥商务履约验收内容：按照本项目招标文件中“商务要求”及中标人投标文件进行验收。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⑦履约验收标准：其他未尽事宜参照《财政部关于进一步加强政府采购需求和履约验收管理的指导意见》（财库〔2016〕205号）等政府采购相关法律法规的要求进行。</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5.质保期：1年（从验收合格之日起计算）。质保期内中标人应负责系统及设备维修维护。</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6.包装方式及运输：</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涉及的商品包装和快递包装，均应符合《商品包装政府采购需求标准（试行）》《快递包装政府采购需求标准（试行）》的要求，包装应适应于远距离运输、防潮、防震、防锈和防野蛮装卸，以确保货物安全无损运抵指定地点。</w:t>
      </w:r>
    </w:p>
    <w:p w14:paraId="70C6B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0D0F8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570E7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2FEFF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7C8EA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1592A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17FBF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762552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4D147F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1FE74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69397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770ED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4F5B3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03935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7E25E7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34DBE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50D60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5E60A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034E8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39509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052B1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5DF232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1537E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p>
    <w:p w14:paraId="25AF1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p>
    <w:p w14:paraId="58CC82A4">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报价表</w:t>
      </w:r>
    </w:p>
    <w:p w14:paraId="1002D487">
      <w:pPr>
        <w:pStyle w:val="2"/>
        <w:rPr>
          <w:rFonts w:hint="default"/>
          <w:lang w:val="en-US" w:eastAsia="zh-CN"/>
        </w:rPr>
      </w:pPr>
    </w:p>
    <w:p w14:paraId="3FF4C4E4">
      <w:pPr>
        <w:pStyle w:val="2"/>
        <w:rPr>
          <w:rFonts w:hint="default"/>
          <w:lang w:val="en-US" w:eastAsia="zh-CN"/>
        </w:rPr>
      </w:pPr>
    </w:p>
    <w:p w14:paraId="7E065823">
      <w:pPr>
        <w:pStyle w:val="2"/>
        <w:rPr>
          <w:rFonts w:hint="default"/>
          <w:lang w:val="en-US" w:eastAsia="zh-CN"/>
        </w:rPr>
      </w:pPr>
    </w:p>
    <w:tbl>
      <w:tblPr>
        <w:tblStyle w:val="5"/>
        <w:tblW w:w="10020" w:type="dxa"/>
        <w:jc w:val="center"/>
        <w:tblCellSpacing w:w="0" w:type="dxa"/>
        <w:tblLayout w:type="fixed"/>
        <w:tblCellMar>
          <w:top w:w="0" w:type="dxa"/>
          <w:left w:w="0" w:type="dxa"/>
          <w:bottom w:w="0" w:type="dxa"/>
          <w:right w:w="0" w:type="dxa"/>
        </w:tblCellMar>
      </w:tblPr>
      <w:tblGrid>
        <w:gridCol w:w="840"/>
        <w:gridCol w:w="4103"/>
        <w:gridCol w:w="5077"/>
      </w:tblGrid>
      <w:tr w14:paraId="6655661A">
        <w:tblPrEx>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14:paraId="7BBD709A">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843162">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A8DC041">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报价（元）</w:t>
            </w:r>
          </w:p>
        </w:tc>
      </w:tr>
      <w:tr w14:paraId="1360C1F8">
        <w:tblPrEx>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1541F4">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573F06">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8"/>
                <w:szCs w:val="28"/>
                <w:shd w:val="clear" w:fill="FFFFFF"/>
                <w:lang w:val="en-US" w:eastAsia="zh-CN"/>
              </w:rPr>
              <w:t>医学数字图书馆</w:t>
            </w:r>
            <w:r>
              <w:rPr>
                <w:rFonts w:hint="eastAsia" w:ascii="Times New Roman" w:hAnsi="Times New Roman" w:eastAsia="方正仿宋_GBK" w:cs="Times New Roman"/>
                <w:color w:val="auto"/>
                <w:sz w:val="28"/>
                <w:szCs w:val="28"/>
                <w:shd w:val="clear" w:fill="FFFFFF"/>
                <w:lang w:val="en-US" w:eastAsia="zh-CN"/>
              </w:rPr>
              <w:t>年度服务</w:t>
            </w:r>
            <w:r>
              <w:rPr>
                <w:rFonts w:hint="default" w:ascii="Times New Roman" w:hAnsi="Times New Roman" w:eastAsia="方正仿宋_GBK" w:cs="Times New Roman"/>
                <w:color w:val="auto"/>
                <w:sz w:val="28"/>
                <w:szCs w:val="28"/>
                <w:shd w:val="clear" w:fill="FFFFFF"/>
                <w:lang w:val="en-US" w:eastAsia="zh-CN"/>
              </w:rPr>
              <w:t>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FB483B">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p>
        </w:tc>
      </w:tr>
      <w:tr w14:paraId="04AA5B8E">
        <w:tblPrEx>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EB7E30">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合计金额（大写）：</w:t>
            </w:r>
          </w:p>
        </w:tc>
      </w:tr>
    </w:tbl>
    <w:p w14:paraId="7494495D">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注：</w:t>
      </w:r>
    </w:p>
    <w:p w14:paraId="597C60A7">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1.报价应是最终用户验收合格后的总价，包括设备运输、保险、代理、安装调试、培训、税费、系统集成费用和采购文件规定的其它费用。</w:t>
      </w:r>
    </w:p>
    <w:p w14:paraId="39AB5B03">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.“品目及报价表”为多页的，每页均需由法定代表人或授权代表签字并盖投标人印章。</w:t>
      </w:r>
    </w:p>
    <w:p w14:paraId="0EDE050E">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如有多种规格，请按每种规格分别报价。</w:t>
      </w:r>
    </w:p>
    <w:p w14:paraId="4578B627">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供应商名称：（盖章）</w:t>
      </w:r>
    </w:p>
    <w:p w14:paraId="2CA06244">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法定代表人或授权代表（签字）：</w:t>
      </w:r>
    </w:p>
    <w:p w14:paraId="550E08E2">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日期：</w:t>
      </w:r>
    </w:p>
    <w:p w14:paraId="4BAFA92E">
      <w:pPr>
        <w:spacing w:line="400" w:lineRule="exact"/>
        <w:jc w:val="center"/>
        <w:rPr>
          <w:rFonts w:hint="default" w:ascii="Times New Roman" w:hAnsi="Times New Roman" w:eastAsia="方正小标宋_GBK" w:cs="Times New Roman"/>
          <w:b/>
          <w:bCs/>
          <w:color w:val="auto"/>
          <w:sz w:val="28"/>
          <w:szCs w:val="28"/>
        </w:rPr>
      </w:pPr>
    </w:p>
    <w:p w14:paraId="6BD2A6EE">
      <w:pPr>
        <w:pStyle w:val="2"/>
        <w:rPr>
          <w:rFonts w:hint="default" w:ascii="Times New Roman" w:hAnsi="Times New Roman" w:eastAsia="方正小标宋_GBK" w:cs="Times New Roman"/>
          <w:b/>
          <w:bCs/>
          <w:color w:val="auto"/>
          <w:sz w:val="28"/>
          <w:szCs w:val="28"/>
        </w:rPr>
      </w:pPr>
    </w:p>
    <w:p w14:paraId="79485681">
      <w:pPr>
        <w:pStyle w:val="2"/>
        <w:rPr>
          <w:rFonts w:hint="default" w:ascii="Times New Roman" w:hAnsi="Times New Roman" w:eastAsia="方正小标宋_GBK" w:cs="Times New Roman"/>
          <w:b/>
          <w:bCs/>
          <w:color w:val="auto"/>
          <w:sz w:val="28"/>
          <w:szCs w:val="28"/>
        </w:rPr>
      </w:pPr>
    </w:p>
    <w:p w14:paraId="5F26E05F">
      <w:pPr>
        <w:pStyle w:val="2"/>
        <w:rPr>
          <w:rFonts w:hint="default" w:ascii="Times New Roman" w:hAnsi="Times New Roman" w:eastAsia="方正小标宋_GBK" w:cs="Times New Roman"/>
          <w:b/>
          <w:bCs/>
          <w:color w:val="auto"/>
          <w:sz w:val="28"/>
          <w:szCs w:val="28"/>
        </w:rPr>
      </w:pPr>
    </w:p>
    <w:p w14:paraId="5916BC84">
      <w:pPr>
        <w:rPr>
          <w:rFonts w:hint="default" w:ascii="Times New Roman" w:hAnsi="Times New Roman" w:eastAsia="方正小标宋_GBK" w:cs="Times New Roman"/>
          <w:b/>
          <w:bCs/>
          <w:color w:val="auto"/>
          <w:sz w:val="28"/>
          <w:szCs w:val="28"/>
        </w:rPr>
      </w:pPr>
    </w:p>
    <w:p w14:paraId="20F1A71A">
      <w:pPr>
        <w:pStyle w:val="2"/>
        <w:rPr>
          <w:rFonts w:hint="default"/>
          <w:color w:val="auto"/>
          <w:sz w:val="24"/>
          <w:szCs w:val="24"/>
        </w:rPr>
      </w:pPr>
    </w:p>
    <w:p w14:paraId="4896E6D4">
      <w:pPr>
        <w:pStyle w:val="2"/>
        <w:rPr>
          <w:rFonts w:hint="default"/>
          <w:color w:val="auto"/>
          <w:sz w:val="24"/>
          <w:szCs w:val="24"/>
        </w:rPr>
      </w:pPr>
    </w:p>
    <w:p w14:paraId="69BB2520">
      <w:pPr>
        <w:pStyle w:val="2"/>
        <w:rPr>
          <w:rFonts w:hint="default"/>
          <w:color w:val="auto"/>
          <w:sz w:val="24"/>
          <w:szCs w:val="24"/>
        </w:rPr>
      </w:pPr>
    </w:p>
    <w:p w14:paraId="6E35258D">
      <w:pPr>
        <w:pStyle w:val="2"/>
        <w:rPr>
          <w:rFonts w:hint="default"/>
          <w:color w:val="auto"/>
          <w:sz w:val="24"/>
          <w:szCs w:val="24"/>
        </w:rPr>
      </w:pPr>
    </w:p>
    <w:p w14:paraId="66AF297D">
      <w:pPr>
        <w:pStyle w:val="2"/>
        <w:rPr>
          <w:rFonts w:hint="default" w:ascii="Times New Roman" w:hAnsi="Times New Roman" w:eastAsia="方正小标宋_GBK" w:cs="Times New Roman"/>
          <w:b/>
          <w:bCs/>
          <w:color w:val="auto"/>
          <w:sz w:val="28"/>
          <w:szCs w:val="28"/>
        </w:rPr>
      </w:pPr>
    </w:p>
    <w:p w14:paraId="7EBED625">
      <w:pPr>
        <w:rPr>
          <w:rFonts w:hint="default" w:ascii="Times New Roman" w:hAnsi="Times New Roman" w:cs="Times New Roman"/>
          <w:color w:val="auto"/>
        </w:rPr>
      </w:pPr>
    </w:p>
    <w:p w14:paraId="64E947A5">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响应表</w:t>
      </w:r>
    </w:p>
    <w:p w14:paraId="68AA780D">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14:paraId="7E7B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1511D797">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序号</w:t>
            </w:r>
          </w:p>
        </w:tc>
        <w:tc>
          <w:tcPr>
            <w:tcW w:w="2415" w:type="dxa"/>
            <w:vAlign w:val="center"/>
          </w:tcPr>
          <w:p w14:paraId="08DB4EDF">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文件要求</w:t>
            </w:r>
          </w:p>
        </w:tc>
        <w:tc>
          <w:tcPr>
            <w:tcW w:w="3105" w:type="dxa"/>
            <w:vAlign w:val="center"/>
          </w:tcPr>
          <w:p w14:paraId="0A04F65C">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响应文件响应</w:t>
            </w:r>
          </w:p>
        </w:tc>
        <w:tc>
          <w:tcPr>
            <w:tcW w:w="2131" w:type="dxa"/>
            <w:vAlign w:val="center"/>
          </w:tcPr>
          <w:p w14:paraId="4B48C661">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响应/偏离</w:t>
            </w:r>
          </w:p>
        </w:tc>
      </w:tr>
      <w:tr w14:paraId="4CB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1" w:type="dxa"/>
            <w:vAlign w:val="center"/>
          </w:tcPr>
          <w:p w14:paraId="35C200B2">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14:paraId="554F0C5C">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14:paraId="62050BC5">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14:paraId="7D67EC03">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r w14:paraId="74A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1" w:type="dxa"/>
            <w:vAlign w:val="center"/>
          </w:tcPr>
          <w:p w14:paraId="40333CDF">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14:paraId="76B204D2">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14:paraId="1CDE4AC5">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14:paraId="6ADDB526">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bl>
    <w:p w14:paraId="18FDB7A1">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p>
    <w:p w14:paraId="06F38B8C">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注意：竞标人必须据实填写，不得虚假响应，虚假响应的，其响应文件无效并按规定追究其相关责任。</w:t>
      </w:r>
    </w:p>
    <w:p w14:paraId="02149132">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w:t>
      </w:r>
    </w:p>
    <w:p w14:paraId="00414764">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投标人</w:t>
      </w:r>
      <w:r>
        <w:rPr>
          <w:rFonts w:hint="default" w:ascii="Times New Roman" w:hAnsi="Times New Roman" w:eastAsia="方正仿宋_GBK" w:cs="Times New Roman"/>
          <w:color w:val="auto"/>
          <w:sz w:val="24"/>
          <w:szCs w:val="24"/>
        </w:rPr>
        <w:t>名称（加盖公章）：XXX</w:t>
      </w:r>
    </w:p>
    <w:p w14:paraId="680FDC9B">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法定代表人或单位负责人或授权代表（签字或盖章）：XXX</w:t>
      </w:r>
    </w:p>
    <w:p w14:paraId="15CAB1AA">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 期：XXX年XXX月XXX日</w:t>
      </w:r>
    </w:p>
    <w:p w14:paraId="04EFAC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32"/>
          <w:szCs w:val="32"/>
        </w:rPr>
      </w:pPr>
    </w:p>
    <w:p w14:paraId="6099B529">
      <w:pPr>
        <w:pStyle w:val="2"/>
        <w:rPr>
          <w:rFonts w:hint="default" w:ascii="Times New Roman" w:hAnsi="Times New Roman" w:eastAsia="方正仿宋_GBK" w:cs="Times New Roman"/>
          <w:b/>
          <w:bCs/>
          <w:color w:val="auto"/>
          <w:sz w:val="32"/>
          <w:szCs w:val="32"/>
        </w:rPr>
      </w:pPr>
    </w:p>
    <w:p w14:paraId="12F6B112">
      <w:pPr>
        <w:rPr>
          <w:rFonts w:hint="default" w:ascii="Times New Roman" w:hAnsi="Times New Roman" w:eastAsia="方正仿宋_GBK" w:cs="Times New Roman"/>
          <w:b/>
          <w:bCs/>
          <w:color w:val="auto"/>
          <w:sz w:val="32"/>
          <w:szCs w:val="32"/>
        </w:rPr>
      </w:pPr>
    </w:p>
    <w:p w14:paraId="21A89C38">
      <w:pPr>
        <w:pStyle w:val="2"/>
        <w:rPr>
          <w:rFonts w:hint="default" w:ascii="Times New Roman" w:hAnsi="Times New Roman" w:eastAsia="方正仿宋_GBK" w:cs="Times New Roman"/>
          <w:b/>
          <w:bCs/>
          <w:color w:val="auto"/>
          <w:sz w:val="32"/>
          <w:szCs w:val="32"/>
        </w:rPr>
      </w:pPr>
    </w:p>
    <w:p w14:paraId="30D3CB81">
      <w:pPr>
        <w:pStyle w:val="2"/>
        <w:rPr>
          <w:rFonts w:hint="default" w:ascii="Times New Roman" w:hAnsi="Times New Roman" w:eastAsia="方正仿宋_GBK" w:cs="Times New Roman"/>
          <w:b/>
          <w:bCs/>
          <w:color w:val="auto"/>
          <w:sz w:val="32"/>
          <w:szCs w:val="32"/>
        </w:rPr>
      </w:pPr>
    </w:p>
    <w:p w14:paraId="6F58C573">
      <w:pPr>
        <w:pStyle w:val="2"/>
        <w:rPr>
          <w:rFonts w:hint="default" w:ascii="Times New Roman" w:hAnsi="Times New Roman" w:eastAsia="方正仿宋_GBK" w:cs="Times New Roman"/>
          <w:b/>
          <w:bCs/>
          <w:color w:val="auto"/>
          <w:sz w:val="32"/>
          <w:szCs w:val="32"/>
        </w:rPr>
      </w:pPr>
    </w:p>
    <w:p w14:paraId="3E22B54F">
      <w:pPr>
        <w:pStyle w:val="2"/>
        <w:rPr>
          <w:rFonts w:hint="default" w:ascii="Times New Roman" w:hAnsi="Times New Roman" w:eastAsia="方正仿宋_GBK" w:cs="Times New Roman"/>
          <w:b/>
          <w:bCs/>
          <w:color w:val="auto"/>
          <w:sz w:val="32"/>
          <w:szCs w:val="32"/>
        </w:rPr>
      </w:pPr>
    </w:p>
    <w:p w14:paraId="24A6AEF4">
      <w:pPr>
        <w:pStyle w:val="2"/>
        <w:rPr>
          <w:rFonts w:hint="default" w:ascii="Times New Roman" w:hAnsi="Times New Roman" w:eastAsia="方正仿宋_GBK" w:cs="Times New Roman"/>
          <w:b/>
          <w:bCs/>
          <w:color w:val="auto"/>
          <w:sz w:val="32"/>
          <w:szCs w:val="32"/>
        </w:rPr>
      </w:pPr>
    </w:p>
    <w:p w14:paraId="5A38D465">
      <w:pPr>
        <w:pStyle w:val="2"/>
        <w:rPr>
          <w:rFonts w:hint="default" w:ascii="Times New Roman" w:hAnsi="Times New Roman" w:eastAsia="方正仿宋_GBK" w:cs="Times New Roman"/>
          <w:b/>
          <w:bCs/>
          <w:color w:val="auto"/>
          <w:sz w:val="32"/>
          <w:szCs w:val="32"/>
        </w:rPr>
      </w:pPr>
    </w:p>
    <w:p w14:paraId="21B4DFE0">
      <w:pPr>
        <w:rPr>
          <w:rFonts w:hint="default" w:ascii="Times New Roman" w:hAnsi="Times New Roman" w:eastAsia="方正仿宋_GBK" w:cs="Times New Roman"/>
          <w:b/>
          <w:bCs/>
          <w:color w:val="auto"/>
          <w:sz w:val="32"/>
          <w:szCs w:val="32"/>
        </w:rPr>
      </w:pPr>
    </w:p>
    <w:p w14:paraId="2C1B069F">
      <w:pPr>
        <w:pStyle w:val="2"/>
        <w:rPr>
          <w:rFonts w:hint="default"/>
          <w:color w:val="auto"/>
        </w:rPr>
      </w:pPr>
    </w:p>
    <w:p w14:paraId="437683A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质量保证书</w:t>
      </w:r>
    </w:p>
    <w:p w14:paraId="0070D7C0">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color w:val="auto"/>
          <w:sz w:val="24"/>
          <w:szCs w:val="24"/>
          <w:u w:val="single"/>
        </w:rPr>
      </w:pP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single"/>
        </w:rPr>
        <w:t>：</w:t>
      </w:r>
    </w:p>
    <w:p w14:paraId="162FE03E">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（制造商家名称）是在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（国名）依法登记注册的，其地址现在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。其主要营业地点现在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w:t>
      </w:r>
    </w:p>
    <w:p w14:paraId="2601D08F">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作为供应商，我方承诺，为本次招标提供的货物为原厂制造、合法渠道供应的全新产品。我方保证以投标合作者来约束自己，并对该投标共同承担和分别承担招标文件中所规定的义务。</w:t>
      </w:r>
    </w:p>
    <w:p w14:paraId="3F1236E0">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auto"/>
          <w:sz w:val="24"/>
          <w:szCs w:val="24"/>
        </w:rPr>
      </w:pPr>
    </w:p>
    <w:p w14:paraId="46AB650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供应商单位名称：       （盖章） </w:t>
      </w:r>
    </w:p>
    <w:p w14:paraId="0EF4515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供应商单位法定代表人或授权代表（签字）：        </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p>
    <w:p w14:paraId="3BF06BC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14:paraId="4727750E">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附：授权销售产品清单</w:t>
      </w:r>
    </w:p>
    <w:p w14:paraId="05B2342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bookmarkStart w:id="0" w:name="_Toc95295163"/>
      <w:bookmarkStart w:id="1" w:name="_Toc174767233"/>
      <w:bookmarkStart w:id="2" w:name="_Toc237343703"/>
    </w:p>
    <w:p w14:paraId="14BF2AE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p>
    <w:p w14:paraId="206842E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14:paraId="42A9FAC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14:paraId="7DDF7C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14:paraId="412B09F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14:paraId="143DFC5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14:paraId="79E6A6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14:paraId="0032DEB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b/>
          <w:bCs/>
          <w:color w:val="auto"/>
          <w:sz w:val="32"/>
          <w:szCs w:val="32"/>
        </w:rPr>
      </w:pPr>
    </w:p>
    <w:p w14:paraId="755F4F28">
      <w:pPr>
        <w:pStyle w:val="2"/>
        <w:rPr>
          <w:rFonts w:hint="default" w:ascii="Times New Roman" w:hAnsi="Times New Roman" w:eastAsia="方正仿宋_GBK" w:cs="Times New Roman"/>
          <w:b/>
          <w:bCs/>
          <w:color w:val="auto"/>
          <w:sz w:val="32"/>
          <w:szCs w:val="32"/>
        </w:rPr>
      </w:pPr>
    </w:p>
    <w:p w14:paraId="3C75AC04">
      <w:pPr>
        <w:rPr>
          <w:rFonts w:hint="default" w:ascii="Times New Roman" w:hAnsi="Times New Roman" w:cs="Times New Roman"/>
          <w:color w:val="auto"/>
        </w:rPr>
      </w:pPr>
    </w:p>
    <w:p w14:paraId="6600CBA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法定代表人身份授权书</w:t>
      </w:r>
    </w:p>
    <w:p w14:paraId="3F02763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14:paraId="21212B61">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（采购单位名称）：</w:t>
      </w:r>
    </w:p>
    <w:p w14:paraId="4C578A07">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 xml:space="preserve">   本授权声明：</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（投标人名称）</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（法定代表人姓名、职务）授权</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（被授权人姓名、职务）为我方</w:t>
      </w:r>
      <w:r>
        <w:rPr>
          <w:rFonts w:hint="default" w:ascii="Times New Roman" w:hAnsi="Times New Roman" w:eastAsia="方正仿宋_GBK" w:cs="Times New Roman"/>
          <w:color w:val="auto"/>
          <w:sz w:val="24"/>
          <w:szCs w:val="24"/>
          <w:u w:val="single"/>
          <w:lang w:val="zh-CN"/>
        </w:rPr>
        <w:t xml:space="preserve"> “                                          ”</w:t>
      </w:r>
      <w:r>
        <w:rPr>
          <w:rFonts w:hint="default" w:ascii="Times New Roman" w:hAnsi="Times New Roman" w:eastAsia="方正仿宋_GBK" w:cs="Times New Roman"/>
          <w:color w:val="auto"/>
          <w:sz w:val="24"/>
          <w:szCs w:val="24"/>
          <w:lang w:val="zh-CN"/>
        </w:rPr>
        <w:t>项目投标活动的合法代表，以我方名义全权处理该项目有关投标、签订合同以及执行合同等一切事宜。</w:t>
      </w:r>
    </w:p>
    <w:p w14:paraId="712B5F9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特此声明。</w:t>
      </w:r>
    </w:p>
    <w:p w14:paraId="764E8D87">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法定代表人签字：</w:t>
      </w:r>
    </w:p>
    <w:p w14:paraId="1F746A17">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授权代表签字：</w:t>
      </w:r>
    </w:p>
    <w:p w14:paraId="5E59C649">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投标人名称：</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 xml:space="preserve">      （加盖公章）</w:t>
      </w:r>
    </w:p>
    <w:p w14:paraId="187C3C9D">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14:paraId="5A4E96FB">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★说明：上述证明文件附有法定代表人、被授权代表身份证复印件（加盖公章）时才能生效。</w:t>
      </w:r>
      <w:bookmarkEnd w:id="0"/>
      <w:bookmarkEnd w:id="1"/>
      <w:bookmarkEnd w:id="2"/>
    </w:p>
    <w:p w14:paraId="768A4A0E">
      <w:pPr>
        <w:rPr>
          <w:rFonts w:hint="default" w:ascii="Times New Roman" w:hAnsi="Times New Roman" w:eastAsia="方正仿宋_GBK" w:cs="Times New Roman"/>
          <w:color w:val="auto"/>
        </w:rPr>
      </w:pPr>
    </w:p>
    <w:p w14:paraId="1F353498">
      <w:pPr>
        <w:pStyle w:val="2"/>
        <w:rPr>
          <w:rFonts w:hint="default" w:ascii="Times New Roman" w:hAnsi="Times New Roman" w:eastAsia="方正仿宋_GBK" w:cs="Times New Roman"/>
          <w:color w:val="auto"/>
          <w:sz w:val="32"/>
          <w:szCs w:val="32"/>
          <w:lang w:val="en-US" w:eastAsia="zh-CN"/>
        </w:rPr>
      </w:pPr>
    </w:p>
    <w:p w14:paraId="231A81BA">
      <w:pPr>
        <w:pStyle w:val="2"/>
        <w:rPr>
          <w:color w:val="auto"/>
        </w:rPr>
      </w:pPr>
    </w:p>
    <w:p w14:paraId="7E047CCD">
      <w:pPr>
        <w:rPr>
          <w:rFonts w:ascii="Times New Roman" w:hAnsi="Times New Roman" w:cs="Times New Roman"/>
          <w:color w:val="auto"/>
        </w:rPr>
      </w:pPr>
    </w:p>
    <w:p w14:paraId="65C27E1E">
      <w:pPr>
        <w:rPr>
          <w:rFonts w:ascii="Times New Roman" w:hAnsi="Times New Roman" w:cs="Times New Roman"/>
          <w:color w:val="auto"/>
        </w:rPr>
      </w:pPr>
    </w:p>
    <w:p w14:paraId="43DFBD78">
      <w:pPr>
        <w:rPr>
          <w:rFonts w:ascii="Times New Roman" w:hAnsi="Times New Roman" w:cs="Times New Roman"/>
          <w:color w:val="auto"/>
        </w:rPr>
      </w:pPr>
    </w:p>
    <w:p w14:paraId="4D4593DC">
      <w:pPr>
        <w:rPr>
          <w:rFonts w:ascii="Times New Roman" w:hAnsi="Times New Roman" w:cs="Times New Roman"/>
          <w:color w:val="auto"/>
        </w:rPr>
      </w:pPr>
    </w:p>
    <w:p w14:paraId="4BF6CE76">
      <w:pPr>
        <w:rPr>
          <w:rFonts w:ascii="Times New Roman" w:hAnsi="Times New Roman" w:cs="Times New Roman"/>
          <w:color w:val="auto"/>
        </w:rPr>
      </w:pPr>
    </w:p>
    <w:p w14:paraId="49642BCD">
      <w:pPr>
        <w:rPr>
          <w:rFonts w:ascii="Times New Roman" w:hAnsi="Times New Roman" w:cs="Times New Roman"/>
          <w:color w:val="auto"/>
        </w:rPr>
      </w:pPr>
    </w:p>
    <w:p w14:paraId="1C4DFC9D">
      <w:pPr>
        <w:rPr>
          <w:rFonts w:ascii="Times New Roman" w:hAnsi="Times New Roman" w:cs="Times New Roman"/>
          <w:color w:val="auto"/>
        </w:rPr>
      </w:pPr>
    </w:p>
    <w:p w14:paraId="59D22A95">
      <w:pPr>
        <w:rPr>
          <w:rFonts w:ascii="Times New Roman" w:hAnsi="Times New Roman" w:cs="Times New Roman"/>
          <w:color w:val="auto"/>
        </w:rPr>
      </w:pPr>
    </w:p>
    <w:p w14:paraId="3913BA2D">
      <w:pPr>
        <w:rPr>
          <w:rFonts w:ascii="Times New Roman" w:hAnsi="Times New Roman" w:cs="Times New Roman"/>
          <w:color w:val="auto"/>
        </w:rPr>
      </w:pPr>
    </w:p>
    <w:p w14:paraId="6CEDCE91">
      <w:pPr>
        <w:rPr>
          <w:rFonts w:ascii="Times New Roman" w:hAnsi="Times New Roman" w:cs="Times New Roman"/>
          <w:color w:val="auto"/>
        </w:rPr>
      </w:pPr>
    </w:p>
    <w:p w14:paraId="3FB3941F">
      <w:pPr>
        <w:rPr>
          <w:rFonts w:ascii="Times New Roman" w:hAnsi="Times New Roman" w:cs="Times New Roman"/>
          <w:color w:val="auto"/>
        </w:rPr>
      </w:pPr>
    </w:p>
    <w:p w14:paraId="4518D605">
      <w:pPr>
        <w:rPr>
          <w:rFonts w:ascii="Times New Roman" w:hAnsi="Times New Roman" w:cs="Times New Roman"/>
          <w:color w:val="auto"/>
        </w:rPr>
      </w:pPr>
    </w:p>
    <w:p w14:paraId="38C0DEED">
      <w:pPr>
        <w:rPr>
          <w:rFonts w:ascii="Times New Roman" w:hAnsi="Times New Roman" w:cs="Times New Roman"/>
          <w:color w:val="auto"/>
        </w:rPr>
      </w:pPr>
    </w:p>
    <w:p w14:paraId="0CE36892">
      <w:pPr>
        <w:rPr>
          <w:rFonts w:ascii="Times New Roman" w:hAnsi="Times New Roman" w:cs="Times New Roman"/>
          <w:color w:val="auto"/>
        </w:rPr>
      </w:pPr>
    </w:p>
    <w:p w14:paraId="205C31DC">
      <w:pPr>
        <w:pStyle w:val="2"/>
        <w:rPr>
          <w:color w:val="auto"/>
        </w:rPr>
      </w:pPr>
    </w:p>
    <w:p w14:paraId="6FFC1B28">
      <w:pPr>
        <w:widowControl w:val="0"/>
        <w:spacing w:after="120"/>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无围标、串标行为承诺书</w:t>
      </w:r>
    </w:p>
    <w:p w14:paraId="6BDAF1DB">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14:paraId="3353CEE9">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1.不同供应商的投标文件由同一单位或者个人编制；</w:t>
      </w:r>
    </w:p>
    <w:p w14:paraId="2C476417">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2.不同供应商委托同一单位或者个人办理投标事宜；</w:t>
      </w:r>
    </w:p>
    <w:p w14:paraId="2BC197EC">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3.不同供应商的投标文件载明的项目管理成员或者联系人员为同一人；</w:t>
      </w:r>
    </w:p>
    <w:p w14:paraId="74FD51AB">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4.不同供应商的投标文件异常一致或者投标报价呈规律性差异；</w:t>
      </w:r>
    </w:p>
    <w:p w14:paraId="5F06A7CF">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5.不同供应商的投标文件相互混装；</w:t>
      </w:r>
    </w:p>
    <w:p w14:paraId="626FE323">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6.不同供应商的投标保证金从同一单位或者个人的账户转出；</w:t>
      </w:r>
    </w:p>
    <w:p w14:paraId="2DD1E75A">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7.不同供应商的董事、监事、高管、单位负责人为同一人或者存在控股、管理关系的不同单位参加同一采购项目；</w:t>
      </w:r>
    </w:p>
    <w:p w14:paraId="68D467E9">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8.供应商之间事先约定由某一特定供应商中标、成交；</w:t>
      </w:r>
    </w:p>
    <w:p w14:paraId="44E9C4D6">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9.供应商之间商定部分供应商放弃参加采购活动或者放弃中标、成交；</w:t>
      </w:r>
    </w:p>
    <w:p w14:paraId="07C5C5DB">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10.法律法规界定的其他围标串标行为。</w:t>
      </w:r>
    </w:p>
    <w:p w14:paraId="0E5A64B0">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78468151">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p>
    <w:p w14:paraId="285E0AC9">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投标人法人代表或委托代理人（承诺人） ：</w:t>
      </w:r>
    </w:p>
    <w:p w14:paraId="2C1838F4">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投标人：（公章）  </w:t>
      </w:r>
    </w:p>
    <w:p w14:paraId="50DC0329">
      <w:pPr>
        <w:widowControl/>
        <w:shd w:val="clear" w:color="auto" w:fill="FFFFFF"/>
        <w:wordWrap w:val="0"/>
        <w:spacing w:line="500" w:lineRule="exact"/>
        <w:ind w:firstLine="480" w:firstLineChars="200"/>
        <w:jc w:val="left"/>
        <w:rPr>
          <w:rFonts w:ascii="Times New Roman" w:hAnsi="Times New Roman" w:cs="Times New Roman"/>
          <w:color w:val="auto"/>
        </w:rPr>
      </w:pPr>
      <w:r>
        <w:rPr>
          <w:rFonts w:hint="default" w:ascii="Times New Roman" w:hAnsi="Times New Roman" w:eastAsia="方正仿宋_GBK" w:cs="Times New Roman"/>
          <w:color w:val="auto"/>
          <w:kern w:val="0"/>
          <w:sz w:val="24"/>
          <w:szCs w:val="24"/>
        </w:rPr>
        <w:t>日期：   年    月    日</w:t>
      </w:r>
    </w:p>
    <w:p w14:paraId="5D476E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15D27F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4874E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7D854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122FA6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2YzODQ1NDc5ZTc2ODZkZjExOWE1MjU4ZWRlODkifQ=="/>
  </w:docVars>
  <w:rsids>
    <w:rsidRoot w:val="00000000"/>
    <w:rsid w:val="37081BE0"/>
    <w:rsid w:val="76C3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2878</Words>
  <Characters>2994</Characters>
  <Lines>0</Lines>
  <Paragraphs>0</Paragraphs>
  <TotalTime>0</TotalTime>
  <ScaleCrop>false</ScaleCrop>
  <LinksUpToDate>false</LinksUpToDate>
  <CharactersWithSpaces>3288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2024-09-06T01:51:00Z</dcterms:created>
  <dc:creator>OS</dc:creator>
  <cp:lastModifiedBy>們泊冬吴@^_^</cp:lastModifiedBy>
  <dcterms:modified xsi:type="dcterms:W3CDTF">2024-09-09T01:53:59Z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4C463B6EF0A34088AE80594165CE2EA1_12</vt:lpwstr>
  </property>
</Properties>
</file>