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BAD414">
      <w:pPr>
        <w:jc w:val="both"/>
        <w:rPr>
          <w:rFonts w:hint="eastAsia" w:ascii="方正小标宋_GBK" w:hAnsi="方正小标宋_GBK" w:eastAsia="方正小标宋_GBK" w:cs="方正小标宋_GBK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333333"/>
          <w:kern w:val="0"/>
          <w:sz w:val="32"/>
          <w:szCs w:val="32"/>
          <w:lang w:val="en-US" w:eastAsia="zh-CN"/>
        </w:rPr>
        <w:t>附件：</w:t>
      </w:r>
    </w:p>
    <w:p w14:paraId="5CEE172D">
      <w:pPr>
        <w:pStyle w:val="2"/>
        <w:rPr>
          <w:rFonts w:hint="eastAsia" w:ascii="方正黑体_GBK" w:hAnsi="方正黑体_GBK" w:eastAsia="方正黑体_GBK" w:cs="方正黑体_GBK"/>
          <w:kern w:val="2"/>
          <w:sz w:val="28"/>
          <w:szCs w:val="28"/>
          <w:lang w:val="en-US" w:eastAsia="zh-CN" w:bidi="ar-SA"/>
          <w14:ligatures w14:val="standardContextual"/>
        </w:rPr>
      </w:pPr>
      <w:r>
        <w:rPr>
          <w:rFonts w:hint="eastAsia" w:ascii="方正黑体_GBK" w:hAnsi="方正黑体_GBK" w:eastAsia="方正黑体_GBK" w:cs="方正黑体_GBK"/>
          <w:kern w:val="2"/>
          <w:sz w:val="28"/>
          <w:szCs w:val="28"/>
          <w:lang w:val="en-US" w:eastAsia="zh-CN" w:bidi="ar-SA"/>
          <w14:ligatures w14:val="standardContextual"/>
        </w:rPr>
        <w:t>1.项目名称：</w:t>
      </w:r>
      <w:bookmarkStart w:id="3" w:name="_GoBack"/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  <w14:ligatures w14:val="standardContextual"/>
        </w:rPr>
        <w:t>静脉</w:t>
      </w:r>
      <w:bookmarkEnd w:id="3"/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  <w14:ligatures w14:val="standardContextual"/>
        </w:rPr>
        <w:t>注射泵。</w:t>
      </w:r>
    </w:p>
    <w:p w14:paraId="1EFDF438">
      <w:pPr>
        <w:pStyle w:val="2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  <w14:ligatures w14:val="standardContextual"/>
        </w:rPr>
      </w:pPr>
      <w:r>
        <w:rPr>
          <w:rFonts w:hint="eastAsia" w:ascii="方正黑体_GBK" w:hAnsi="方正黑体_GBK" w:eastAsia="方正黑体_GBK" w:cs="方正黑体_GBK"/>
          <w:kern w:val="2"/>
          <w:sz w:val="28"/>
          <w:szCs w:val="28"/>
          <w:lang w:val="en-US" w:eastAsia="zh-CN" w:bidi="ar-SA"/>
          <w14:ligatures w14:val="standardContextual"/>
        </w:rPr>
        <w:t>2.最高限价：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  <w14:ligatures w14:val="standardContextual"/>
        </w:rPr>
        <w:t>单价0.4万元，总价5.2万元。</w:t>
      </w:r>
    </w:p>
    <w:p w14:paraId="1AF7D7F0">
      <w:pPr>
        <w:pStyle w:val="2"/>
        <w:rPr>
          <w:rFonts w:hint="eastAsia" w:ascii="方正黑体_GBK" w:hAnsi="方正黑体_GBK" w:eastAsia="方正黑体_GBK" w:cs="方正黑体_GBK"/>
          <w:kern w:val="2"/>
          <w:sz w:val="28"/>
          <w:szCs w:val="28"/>
          <w:lang w:val="en-US" w:eastAsia="zh-CN" w:bidi="ar-SA"/>
          <w14:ligatures w14:val="standardContextual"/>
        </w:rPr>
      </w:pPr>
      <w:r>
        <w:rPr>
          <w:rFonts w:hint="eastAsia" w:ascii="方正黑体_GBK" w:hAnsi="方正黑体_GBK" w:eastAsia="方正黑体_GBK" w:cs="方正黑体_GBK"/>
          <w:kern w:val="2"/>
          <w:sz w:val="28"/>
          <w:szCs w:val="28"/>
          <w:lang w:val="en-US" w:eastAsia="zh-CN" w:bidi="ar-SA"/>
          <w14:ligatures w14:val="standardContextual"/>
        </w:rPr>
        <w:t>3.相关要求：</w:t>
      </w:r>
    </w:p>
    <w:p w14:paraId="0C62EBA4">
      <w:pPr>
        <w:pStyle w:val="2"/>
        <w:rPr>
          <w:rFonts w:hint="default" w:ascii="方正仿宋_GBK" w:hAnsi="方正仿宋_GBK" w:eastAsia="方正仿宋_GBK" w:cs="方正仿宋_GBK"/>
          <w:kern w:val="2"/>
          <w:sz w:val="28"/>
          <w:szCs w:val="28"/>
          <w:lang w:val="en-US" w:eastAsia="zh-CN" w:bidi="ar-SA"/>
          <w14:ligatures w14:val="standardContextual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  <w14:ligatures w14:val="standardContextual"/>
        </w:rPr>
        <w:t>1.需求数量：13套</w:t>
      </w:r>
    </w:p>
    <w:p w14:paraId="7AADC938">
      <w:pP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  <w14:ligatures w14:val="standardContextual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  <w14:ligatures w14:val="standardContextual"/>
        </w:rPr>
        <w:t>2.技术参数</w:t>
      </w:r>
    </w:p>
    <w:p w14:paraId="241F3552">
      <w:pPr>
        <w:rPr>
          <w:rFonts w:hint="eastAsia"/>
          <w:lang w:val="en-US" w:eastAsia="zh-CN"/>
        </w:rPr>
      </w:pPr>
      <w:r>
        <w:rPr>
          <w:rStyle w:val="8"/>
          <w:color w:val="000000"/>
          <w:sz w:val="19"/>
          <w:szCs w:val="19"/>
        </w:rPr>
        <w:t>1.产品使用期限≥10年，需提供证明材料。</w:t>
      </w:r>
      <w:r>
        <w:rPr>
          <w:rStyle w:val="8"/>
          <w:color w:val="000000"/>
          <w:sz w:val="19"/>
          <w:szCs w:val="19"/>
        </w:rPr>
        <w:br w:type="textWrapping"/>
      </w:r>
      <w:r>
        <w:rPr>
          <w:rStyle w:val="8"/>
          <w:color w:val="000000"/>
          <w:sz w:val="19"/>
          <w:szCs w:val="19"/>
        </w:rPr>
        <w:t>2.注射精度≤±1.8%。</w:t>
      </w:r>
      <w:r>
        <w:rPr>
          <w:rStyle w:val="8"/>
          <w:color w:val="000000"/>
          <w:sz w:val="19"/>
          <w:szCs w:val="19"/>
        </w:rPr>
        <w:br w:type="textWrapping"/>
      </w:r>
      <w:r>
        <w:rPr>
          <w:rStyle w:val="8"/>
          <w:color w:val="000000"/>
          <w:sz w:val="19"/>
          <w:szCs w:val="19"/>
        </w:rPr>
        <w:t>3.速率范围：0.01-2200ml/h, 最小步进0.01ml/h。</w:t>
      </w:r>
      <w:r>
        <w:rPr>
          <w:rStyle w:val="8"/>
          <w:color w:val="000000"/>
          <w:sz w:val="19"/>
          <w:szCs w:val="19"/>
        </w:rPr>
        <w:br w:type="textWrapping"/>
      </w:r>
      <w:r>
        <w:rPr>
          <w:rStyle w:val="8"/>
          <w:color w:val="000000"/>
          <w:sz w:val="19"/>
          <w:szCs w:val="19"/>
        </w:rPr>
        <w:t>4.预置输液总量范围：0.01-9999.99ml。</w:t>
      </w:r>
      <w:r>
        <w:rPr>
          <w:rStyle w:val="8"/>
          <w:color w:val="000000"/>
          <w:sz w:val="19"/>
          <w:szCs w:val="19"/>
        </w:rPr>
        <w:br w:type="textWrapping"/>
      </w:r>
      <w:r>
        <w:rPr>
          <w:rStyle w:val="8"/>
          <w:color w:val="000000"/>
          <w:sz w:val="19"/>
          <w:szCs w:val="19"/>
        </w:rPr>
        <w:t>5.快进流速范围：0.01-2200ml/h，具有自动和手动快进可选。</w:t>
      </w:r>
      <w:r>
        <w:rPr>
          <w:rStyle w:val="8"/>
          <w:color w:val="000000"/>
          <w:sz w:val="19"/>
          <w:szCs w:val="19"/>
        </w:rPr>
        <w:br w:type="textWrapping"/>
      </w:r>
      <w:r>
        <w:rPr>
          <w:rStyle w:val="8"/>
          <w:color w:val="000000"/>
          <w:sz w:val="19"/>
          <w:szCs w:val="19"/>
        </w:rPr>
        <w:t>6.可自动统计四种累计量：24h累计量、最近累计量、自定义时间段累计量、定时间隔累计量。</w:t>
      </w:r>
      <w:r>
        <w:rPr>
          <w:rStyle w:val="8"/>
          <w:color w:val="000000"/>
          <w:sz w:val="19"/>
          <w:szCs w:val="19"/>
        </w:rPr>
        <w:br w:type="textWrapping"/>
      </w:r>
      <w:r>
        <w:rPr>
          <w:rStyle w:val="8"/>
          <w:color w:val="000000"/>
          <w:sz w:val="19"/>
          <w:szCs w:val="19"/>
        </w:rPr>
        <w:t>7.支持注射器规格</w:t>
      </w:r>
      <w:r>
        <w:rPr>
          <w:rStyle w:val="8"/>
          <w:rFonts w:hint="eastAsia" w:eastAsia="微软雅黑"/>
          <w:color w:val="000000"/>
          <w:sz w:val="19"/>
          <w:szCs w:val="19"/>
          <w:lang w:val="en-US" w:eastAsia="zh-CN"/>
        </w:rPr>
        <w:t>不少于</w:t>
      </w:r>
      <w:r>
        <w:rPr>
          <w:rStyle w:val="8"/>
          <w:color w:val="000000"/>
          <w:sz w:val="19"/>
          <w:szCs w:val="19"/>
        </w:rPr>
        <w:t>：2ml、3ml、5ml、10ml、20ml、30ml、50/60ml。</w:t>
      </w:r>
      <w:r>
        <w:rPr>
          <w:rStyle w:val="8"/>
          <w:color w:val="000000"/>
          <w:sz w:val="19"/>
          <w:szCs w:val="19"/>
        </w:rPr>
        <w:br w:type="textWrapping"/>
      </w:r>
      <w:r>
        <w:rPr>
          <w:rStyle w:val="8"/>
          <w:color w:val="000000"/>
          <w:sz w:val="19"/>
          <w:szCs w:val="19"/>
        </w:rPr>
        <w:t>8.注射器安装后，在推拉盒触碰到注射器活塞末端时，不松开捏柄时推杆也可自动感应制动，防止药液误推。</w:t>
      </w:r>
      <w:r>
        <w:rPr>
          <w:rStyle w:val="8"/>
          <w:color w:val="000000"/>
          <w:sz w:val="19"/>
          <w:szCs w:val="19"/>
        </w:rPr>
        <w:br w:type="textWrapping"/>
      </w:r>
      <w:r>
        <w:rPr>
          <w:rStyle w:val="8"/>
          <w:color w:val="000000"/>
          <w:sz w:val="19"/>
          <w:szCs w:val="19"/>
        </w:rPr>
        <w:t>9.无需额外工具或设备，可直接在注射泵上添加注射器品牌名称。</w:t>
      </w:r>
      <w:r>
        <w:rPr>
          <w:rStyle w:val="8"/>
          <w:color w:val="000000"/>
          <w:sz w:val="19"/>
          <w:szCs w:val="19"/>
        </w:rPr>
        <w:br w:type="textWrapping"/>
      </w:r>
      <w:r>
        <w:rPr>
          <w:rStyle w:val="8"/>
          <w:color w:val="000000"/>
          <w:sz w:val="19"/>
          <w:szCs w:val="19"/>
        </w:rPr>
        <w:t>10.</w:t>
      </w:r>
      <w:r>
        <w:rPr>
          <w:rStyle w:val="8"/>
          <w:rFonts w:hint="eastAsia" w:eastAsia="微软雅黑"/>
          <w:color w:val="000000"/>
          <w:sz w:val="19"/>
          <w:szCs w:val="19"/>
          <w:lang w:val="en-US" w:eastAsia="zh-CN"/>
        </w:rPr>
        <w:t>不少于</w:t>
      </w:r>
      <w:r>
        <w:rPr>
          <w:rStyle w:val="8"/>
          <w:color w:val="000000"/>
          <w:sz w:val="19"/>
          <w:szCs w:val="19"/>
        </w:rPr>
        <w:t>7种注射模式：速度模式、时间模式、体重模式、梯度模式、序列模式、剂量时间模式、间断给药模式。</w:t>
      </w:r>
      <w:r>
        <w:rPr>
          <w:rStyle w:val="8"/>
          <w:color w:val="000000"/>
          <w:sz w:val="19"/>
          <w:szCs w:val="19"/>
        </w:rPr>
        <w:br w:type="textWrapping"/>
      </w:r>
      <w:r>
        <w:rPr>
          <w:rStyle w:val="8"/>
          <w:color w:val="000000"/>
          <w:sz w:val="19"/>
          <w:szCs w:val="19"/>
        </w:rPr>
        <w:t>11.不小于3.5英寸彩色显示屏，电容触摸屏技术。</w:t>
      </w:r>
      <w:r>
        <w:rPr>
          <w:rStyle w:val="8"/>
          <w:color w:val="000000"/>
          <w:sz w:val="19"/>
          <w:szCs w:val="19"/>
        </w:rPr>
        <w:br w:type="textWrapping"/>
      </w:r>
      <w:r>
        <w:rPr>
          <w:rStyle w:val="8"/>
          <w:color w:val="000000"/>
          <w:sz w:val="19"/>
          <w:szCs w:val="19"/>
        </w:rPr>
        <w:t>12.全中文软件操作界面。</w:t>
      </w:r>
      <w:r>
        <w:rPr>
          <w:rStyle w:val="8"/>
          <w:color w:val="000000"/>
          <w:sz w:val="19"/>
          <w:szCs w:val="19"/>
        </w:rPr>
        <w:br w:type="textWrapping"/>
      </w:r>
      <w:r>
        <w:rPr>
          <w:rStyle w:val="8"/>
          <w:color w:val="000000"/>
          <w:sz w:val="19"/>
          <w:szCs w:val="19"/>
        </w:rPr>
        <w:t>13.锁屏功能：支持自动锁屏，自动锁屏时间可调。</w:t>
      </w:r>
      <w:r>
        <w:rPr>
          <w:rStyle w:val="8"/>
          <w:color w:val="000000"/>
          <w:sz w:val="19"/>
          <w:szCs w:val="19"/>
        </w:rPr>
        <w:br w:type="textWrapping"/>
      </w:r>
      <w:r>
        <w:rPr>
          <w:rStyle w:val="8"/>
          <w:color w:val="000000"/>
          <w:sz w:val="19"/>
          <w:szCs w:val="19"/>
        </w:rPr>
        <w:t>14.支持药物库，可储存</w:t>
      </w:r>
      <w:r>
        <w:rPr>
          <w:rStyle w:val="8"/>
          <w:rFonts w:hint="eastAsia" w:eastAsia="微软雅黑"/>
          <w:color w:val="000000"/>
          <w:sz w:val="19"/>
          <w:szCs w:val="19"/>
          <w:lang w:val="en-US" w:eastAsia="zh-CN"/>
        </w:rPr>
        <w:t>不少于</w:t>
      </w:r>
      <w:r>
        <w:rPr>
          <w:rStyle w:val="8"/>
          <w:color w:val="000000"/>
          <w:sz w:val="19"/>
          <w:szCs w:val="19"/>
        </w:rPr>
        <w:t>5000种药物信息。</w:t>
      </w:r>
      <w:r>
        <w:rPr>
          <w:rStyle w:val="8"/>
          <w:color w:val="000000"/>
          <w:sz w:val="19"/>
          <w:szCs w:val="19"/>
        </w:rPr>
        <w:br w:type="textWrapping"/>
      </w:r>
      <w:r>
        <w:rPr>
          <w:rStyle w:val="8"/>
          <w:color w:val="000000"/>
          <w:sz w:val="19"/>
          <w:szCs w:val="19"/>
        </w:rPr>
        <w:t>15.支持药物色彩标识，选择不同类型药物时对应的药物色彩标识自动显示在屏幕上，支持4种以上颜色。</w:t>
      </w:r>
      <w:r>
        <w:rPr>
          <w:rStyle w:val="8"/>
          <w:color w:val="000000"/>
          <w:sz w:val="19"/>
          <w:szCs w:val="19"/>
        </w:rPr>
        <w:br w:type="textWrapping"/>
      </w:r>
      <w:r>
        <w:rPr>
          <w:rStyle w:val="8"/>
          <w:color w:val="000000"/>
          <w:sz w:val="19"/>
          <w:szCs w:val="19"/>
        </w:rPr>
        <w:t>16.报警时可通过示意图片直观提示报警信息。</w:t>
      </w:r>
      <w:r>
        <w:rPr>
          <w:rStyle w:val="8"/>
          <w:color w:val="000000"/>
          <w:sz w:val="19"/>
          <w:szCs w:val="19"/>
        </w:rPr>
        <w:br w:type="textWrapping"/>
      </w:r>
      <w:r>
        <w:rPr>
          <w:rStyle w:val="8"/>
          <w:color w:val="000000"/>
          <w:sz w:val="19"/>
          <w:szCs w:val="19"/>
        </w:rPr>
        <w:t>17.在线动态压力监测，可实时显示当前压力数值。</w:t>
      </w:r>
      <w:r>
        <w:rPr>
          <w:rStyle w:val="8"/>
          <w:color w:val="000000"/>
          <w:sz w:val="19"/>
          <w:szCs w:val="19"/>
        </w:rPr>
        <w:br w:type="textWrapping"/>
      </w:r>
      <w:r>
        <w:rPr>
          <w:rStyle w:val="8"/>
          <w:color w:val="000000"/>
          <w:sz w:val="19"/>
          <w:szCs w:val="19"/>
        </w:rPr>
        <w:t>18.压力报警阈值至少15档可调。</w:t>
      </w:r>
      <w:r>
        <w:rPr>
          <w:rStyle w:val="8"/>
          <w:color w:val="000000"/>
          <w:sz w:val="19"/>
          <w:szCs w:val="19"/>
        </w:rPr>
        <w:br w:type="textWrapping"/>
      </w:r>
      <w:r>
        <w:rPr>
          <w:rStyle w:val="8"/>
          <w:color w:val="000000"/>
          <w:sz w:val="19"/>
          <w:szCs w:val="19"/>
        </w:rPr>
        <w:t>19.压力报警阈值最低可设置</w:t>
      </w:r>
      <w:r>
        <w:rPr>
          <w:rStyle w:val="8"/>
          <w:rFonts w:hint="eastAsia" w:eastAsia="微软雅黑"/>
          <w:color w:val="000000"/>
          <w:sz w:val="19"/>
          <w:szCs w:val="19"/>
          <w:lang w:val="en-US" w:eastAsia="zh-CN"/>
        </w:rPr>
        <w:t>不少于</w:t>
      </w:r>
      <w:r>
        <w:rPr>
          <w:rStyle w:val="8"/>
          <w:color w:val="000000"/>
          <w:sz w:val="19"/>
          <w:szCs w:val="19"/>
        </w:rPr>
        <w:t>50mmHg。</w:t>
      </w:r>
      <w:r>
        <w:rPr>
          <w:rStyle w:val="8"/>
          <w:color w:val="000000"/>
          <w:sz w:val="19"/>
          <w:szCs w:val="19"/>
        </w:rPr>
        <w:br w:type="textWrapping"/>
      </w:r>
      <w:r>
        <w:rPr>
          <w:rStyle w:val="8"/>
          <w:color w:val="000000"/>
          <w:sz w:val="19"/>
          <w:szCs w:val="19"/>
        </w:rPr>
        <w:t>20.具备阻塞前预警提示功能，当管路压力未触发阻塞报警时，泵可自动识别压力上升并在屏幕上进行提示。</w:t>
      </w:r>
      <w:r>
        <w:rPr>
          <w:rStyle w:val="8"/>
          <w:color w:val="000000"/>
          <w:sz w:val="19"/>
          <w:szCs w:val="19"/>
        </w:rPr>
        <w:br w:type="textWrapping"/>
      </w:r>
      <w:r>
        <w:rPr>
          <w:rStyle w:val="8"/>
          <w:color w:val="000000"/>
          <w:sz w:val="19"/>
          <w:szCs w:val="19"/>
        </w:rPr>
        <w:t>21.具备阻塞后自动重启输液功能，短暂性阻塞触发报警后，泵检测到阻塞压力缓解时，无需人为干预，泵自动重新启动输液。</w:t>
      </w:r>
      <w:r>
        <w:rPr>
          <w:rStyle w:val="8"/>
          <w:color w:val="000000"/>
          <w:sz w:val="19"/>
          <w:szCs w:val="19"/>
        </w:rPr>
        <w:br w:type="textWrapping"/>
      </w:r>
      <w:r>
        <w:rPr>
          <w:rStyle w:val="8"/>
          <w:color w:val="000000"/>
          <w:sz w:val="19"/>
          <w:szCs w:val="19"/>
        </w:rPr>
        <w:t>22.信息储存：可存储</w:t>
      </w:r>
      <w:r>
        <w:rPr>
          <w:rStyle w:val="8"/>
          <w:rFonts w:hint="eastAsia" w:eastAsia="微软雅黑"/>
          <w:color w:val="000000"/>
          <w:sz w:val="19"/>
          <w:szCs w:val="19"/>
          <w:lang w:val="en-US" w:eastAsia="zh-CN"/>
        </w:rPr>
        <w:t>不少于</w:t>
      </w:r>
      <w:r>
        <w:rPr>
          <w:rStyle w:val="8"/>
          <w:color w:val="000000"/>
          <w:sz w:val="19"/>
          <w:szCs w:val="19"/>
        </w:rPr>
        <w:t>5000条的历史记录。</w:t>
      </w:r>
      <w:r>
        <w:rPr>
          <w:rStyle w:val="8"/>
          <w:color w:val="000000"/>
          <w:sz w:val="19"/>
          <w:szCs w:val="19"/>
        </w:rPr>
        <w:br w:type="textWrapping"/>
      </w:r>
      <w:r>
        <w:rPr>
          <w:rStyle w:val="8"/>
          <w:color w:val="000000"/>
          <w:sz w:val="19"/>
          <w:szCs w:val="19"/>
        </w:rPr>
        <w:t>23.电池工作时间≥6.5小时@5ml/h。</w:t>
      </w:r>
      <w:r>
        <w:rPr>
          <w:rStyle w:val="8"/>
          <w:color w:val="000000"/>
          <w:sz w:val="19"/>
          <w:szCs w:val="19"/>
        </w:rPr>
        <w:br w:type="textWrapping"/>
      </w:r>
      <w:r>
        <w:rPr>
          <w:rStyle w:val="8"/>
          <w:color w:val="000000"/>
          <w:sz w:val="19"/>
          <w:szCs w:val="19"/>
        </w:rPr>
        <w:t>24.防异物及进液等级IP44。</w:t>
      </w:r>
      <w:r>
        <w:rPr>
          <w:rStyle w:val="8"/>
          <w:color w:val="000000"/>
          <w:sz w:val="19"/>
          <w:szCs w:val="19"/>
        </w:rPr>
        <w:br w:type="textWrapping"/>
      </w:r>
      <w:r>
        <w:rPr>
          <w:rStyle w:val="8"/>
          <w:color w:val="000000"/>
          <w:sz w:val="19"/>
          <w:szCs w:val="19"/>
        </w:rPr>
        <w:t>25.标配支架推车。</w:t>
      </w:r>
    </w:p>
    <w:p w14:paraId="446C56EC">
      <w:pPr>
        <w:rPr>
          <w:rFonts w:hint="eastAsia"/>
          <w:lang w:val="en-US" w:eastAsia="zh-CN"/>
        </w:rPr>
      </w:pPr>
    </w:p>
    <w:p w14:paraId="3D835EFE">
      <w:pPr>
        <w:pStyle w:val="2"/>
        <w:rPr>
          <w:rFonts w:hint="eastAsia"/>
          <w:lang w:val="en-US" w:eastAsia="zh-CN"/>
        </w:rPr>
      </w:pPr>
    </w:p>
    <w:p w14:paraId="2E60B76F">
      <w:pPr>
        <w:rPr>
          <w:rFonts w:hint="eastAsia"/>
          <w:lang w:val="en-US" w:eastAsia="zh-CN"/>
        </w:rPr>
      </w:pPr>
    </w:p>
    <w:p w14:paraId="310F7949">
      <w:pPr>
        <w:pStyle w:val="2"/>
        <w:rPr>
          <w:rFonts w:hint="eastAsia"/>
          <w:lang w:val="en-US" w:eastAsia="zh-CN"/>
        </w:rPr>
      </w:pPr>
    </w:p>
    <w:p w14:paraId="53556104">
      <w:pPr>
        <w:rPr>
          <w:rFonts w:hint="eastAsia"/>
          <w:lang w:val="en-US" w:eastAsia="zh-CN"/>
        </w:rPr>
      </w:pPr>
    </w:p>
    <w:p w14:paraId="75266EFF">
      <w:pPr>
        <w:pStyle w:val="2"/>
        <w:rPr>
          <w:rFonts w:hint="eastAsia"/>
          <w:lang w:val="en-US" w:eastAsia="zh-CN"/>
        </w:rPr>
      </w:pPr>
    </w:p>
    <w:p w14:paraId="60F252AA">
      <w:pPr>
        <w:rPr>
          <w:rFonts w:hint="eastAsia"/>
          <w:lang w:val="en-US" w:eastAsia="zh-CN"/>
        </w:rPr>
      </w:pPr>
    </w:p>
    <w:p w14:paraId="74E50B81">
      <w:pPr>
        <w:pStyle w:val="2"/>
        <w:rPr>
          <w:rFonts w:hint="eastAsia"/>
          <w:lang w:val="en-US" w:eastAsia="zh-CN"/>
        </w:rPr>
      </w:pPr>
    </w:p>
    <w:p w14:paraId="06FBAD61">
      <w:pPr>
        <w:rPr>
          <w:rFonts w:hint="eastAsia"/>
          <w:lang w:val="en-US" w:eastAsia="zh-CN"/>
        </w:rPr>
      </w:pPr>
    </w:p>
    <w:p w14:paraId="20859BD3">
      <w:pPr>
        <w:pStyle w:val="2"/>
        <w:rPr>
          <w:rFonts w:hint="eastAsia"/>
          <w:lang w:val="en-US" w:eastAsia="zh-CN"/>
        </w:rPr>
      </w:pPr>
    </w:p>
    <w:p w14:paraId="615BC44F">
      <w:pPr>
        <w:pStyle w:val="2"/>
        <w:rPr>
          <w:rFonts w:hint="eastAsia"/>
          <w:lang w:val="en-US" w:eastAsia="zh-CN"/>
        </w:rPr>
      </w:pPr>
    </w:p>
    <w:p w14:paraId="288A0098">
      <w:pPr>
        <w:rPr>
          <w:rFonts w:hint="eastAsia"/>
          <w:lang w:val="en-US" w:eastAsia="zh-CN"/>
        </w:rPr>
      </w:pPr>
    </w:p>
    <w:p w14:paraId="14D14CAF">
      <w:pPr>
        <w:pStyle w:val="2"/>
        <w:rPr>
          <w:rFonts w:hint="eastAsia"/>
          <w:lang w:val="en-US" w:eastAsia="zh-CN"/>
        </w:rPr>
      </w:pPr>
    </w:p>
    <w:p w14:paraId="3BA193AC">
      <w:pPr>
        <w:rPr>
          <w:rFonts w:hint="eastAsia"/>
          <w:lang w:val="en-US" w:eastAsia="zh-CN"/>
        </w:rPr>
      </w:pPr>
    </w:p>
    <w:p w14:paraId="20BF0BDF">
      <w:pPr>
        <w:pStyle w:val="2"/>
        <w:rPr>
          <w:rFonts w:hint="eastAsia"/>
          <w:lang w:val="en-US" w:eastAsia="zh-CN"/>
        </w:rPr>
      </w:pPr>
    </w:p>
    <w:p w14:paraId="74C5D883">
      <w:pPr>
        <w:rPr>
          <w:rFonts w:hint="eastAsia"/>
          <w:lang w:val="en-US" w:eastAsia="zh-CN"/>
        </w:rPr>
      </w:pPr>
    </w:p>
    <w:p w14:paraId="2D5DB107">
      <w:pPr>
        <w:pStyle w:val="2"/>
        <w:rPr>
          <w:rFonts w:hint="eastAsia"/>
          <w:lang w:val="en-US" w:eastAsia="zh-CN"/>
        </w:rPr>
      </w:pPr>
    </w:p>
    <w:p w14:paraId="1FD17A93"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333333"/>
          <w:kern w:val="0"/>
          <w:sz w:val="32"/>
          <w:szCs w:val="32"/>
          <w:lang w:val="en-US" w:eastAsia="zh-CN"/>
        </w:rPr>
        <w:t>报价表</w:t>
      </w:r>
    </w:p>
    <w:tbl>
      <w:tblPr>
        <w:tblStyle w:val="5"/>
        <w:tblW w:w="8287" w:type="dxa"/>
        <w:tblInd w:w="5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0"/>
        <w:gridCol w:w="1196"/>
        <w:gridCol w:w="1504"/>
        <w:gridCol w:w="1450"/>
        <w:gridCol w:w="712"/>
        <w:gridCol w:w="1250"/>
        <w:gridCol w:w="1425"/>
      </w:tblGrid>
      <w:tr w14:paraId="5B16A2A1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A714C8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  <w:t>序号</w:t>
            </w:r>
          </w:p>
        </w:tc>
        <w:tc>
          <w:tcPr>
            <w:tcW w:w="11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D6EC82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  <w:t>产品</w:t>
            </w:r>
          </w:p>
          <w:p w14:paraId="0983D429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  <w:t>名称</w:t>
            </w:r>
          </w:p>
        </w:tc>
        <w:tc>
          <w:tcPr>
            <w:tcW w:w="150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9F3FE2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  <w:t>品牌</w:t>
            </w:r>
          </w:p>
        </w:tc>
        <w:tc>
          <w:tcPr>
            <w:tcW w:w="14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19DEE7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_GB2312" w:cs="Times New Roman"/>
                <w:color w:val="333333"/>
                <w:kern w:val="0"/>
                <w:sz w:val="28"/>
                <w:szCs w:val="28"/>
                <w:lang w:val="en-US" w:eastAsia="zh-CN"/>
              </w:rPr>
              <w:t>型号</w:t>
            </w:r>
          </w:p>
        </w:tc>
        <w:tc>
          <w:tcPr>
            <w:tcW w:w="71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3AF5FD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kern w:val="0"/>
                <w:sz w:val="28"/>
                <w:szCs w:val="28"/>
                <w:lang w:val="en-US" w:eastAsia="zh-CN"/>
              </w:rPr>
              <w:t>数量</w:t>
            </w:r>
          </w:p>
        </w:tc>
        <w:tc>
          <w:tcPr>
            <w:tcW w:w="12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B51D40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  <w:t>单价（元）</w:t>
            </w:r>
          </w:p>
        </w:tc>
        <w:tc>
          <w:tcPr>
            <w:tcW w:w="14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2D9B2D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333333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kern w:val="0"/>
                <w:sz w:val="28"/>
                <w:szCs w:val="28"/>
                <w:lang w:val="en-US" w:eastAsia="zh-CN"/>
              </w:rPr>
              <w:t>总价</w:t>
            </w: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  <w:t>（元）</w:t>
            </w:r>
          </w:p>
        </w:tc>
      </w:tr>
      <w:tr w14:paraId="4F2E4C5E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AE84FB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1F6414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474279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00426D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9E0195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E3BCF0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6DF5C0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14:paraId="1DF3A985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DFCF43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EC0D89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7CE856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A8BA29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D7C6CD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A2C9E3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9DF4D0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14:paraId="0840DF5B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49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5733E4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333333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kern w:val="0"/>
                <w:sz w:val="28"/>
                <w:szCs w:val="28"/>
                <w:lang w:val="en-US" w:eastAsia="zh-CN"/>
              </w:rPr>
              <w:t>合计</w:t>
            </w:r>
          </w:p>
        </w:tc>
        <w:tc>
          <w:tcPr>
            <w:tcW w:w="33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BFD020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333333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kern w:val="0"/>
                <w:sz w:val="28"/>
                <w:szCs w:val="28"/>
                <w:lang w:val="en-US" w:eastAsia="zh-CN"/>
              </w:rPr>
              <w:t>元</w:t>
            </w:r>
          </w:p>
        </w:tc>
      </w:tr>
    </w:tbl>
    <w:p w14:paraId="2EF09E78"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  <w:t>注：</w:t>
      </w:r>
    </w:p>
    <w:p w14:paraId="0C8F81D4"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ind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1.报价应是最终用户验收合格后的总价，包括设备运输、保险、代理、安装调试、培训、税费、系统集成费用和采购文件规定的其它费用。</w:t>
      </w:r>
    </w:p>
    <w:p w14:paraId="44167C25"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ind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.“品目及报价表”为多页的，每页均需由法定代表人或授权代表签字并盖投标人印章。</w:t>
      </w:r>
    </w:p>
    <w:p w14:paraId="5AA95B5E"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ind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3.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如有多种规格，请按每种规格分别报价。</w:t>
      </w:r>
    </w:p>
    <w:p w14:paraId="6875FC85"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供应商名称：（盖章）</w:t>
      </w:r>
    </w:p>
    <w:p w14:paraId="04119907"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法定代表人或授权代表（签字）：</w:t>
      </w:r>
    </w:p>
    <w:p w14:paraId="3C3EE704"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日期：</w:t>
      </w:r>
    </w:p>
    <w:p w14:paraId="664D2AA9">
      <w:pPr>
        <w:spacing w:line="400" w:lineRule="exact"/>
        <w:jc w:val="center"/>
        <w:rPr>
          <w:rFonts w:hint="eastAsia" w:ascii="方正小标宋_GBK" w:hAnsi="方正小标宋_GBK" w:eastAsia="方正小标宋_GBK" w:cs="方正小标宋_GBK"/>
          <w:b/>
          <w:bCs/>
          <w:sz w:val="28"/>
          <w:szCs w:val="28"/>
        </w:rPr>
      </w:pPr>
    </w:p>
    <w:p w14:paraId="12A3FCCC">
      <w:pPr>
        <w:pStyle w:val="2"/>
        <w:rPr>
          <w:rFonts w:hint="eastAsia" w:ascii="方正小标宋_GBK" w:hAnsi="方正小标宋_GBK" w:eastAsia="方正小标宋_GBK" w:cs="方正小标宋_GBK"/>
          <w:b/>
          <w:bCs/>
          <w:sz w:val="28"/>
          <w:szCs w:val="28"/>
        </w:rPr>
      </w:pPr>
    </w:p>
    <w:p w14:paraId="31B5EF86">
      <w:pPr>
        <w:pStyle w:val="2"/>
        <w:rPr>
          <w:rFonts w:hint="eastAsia" w:ascii="方正小标宋_GBK" w:hAnsi="方正小标宋_GBK" w:eastAsia="方正小标宋_GBK" w:cs="方正小标宋_GBK"/>
          <w:b/>
          <w:bCs/>
          <w:sz w:val="28"/>
          <w:szCs w:val="28"/>
        </w:rPr>
      </w:pPr>
    </w:p>
    <w:p w14:paraId="7322A195">
      <w:pPr>
        <w:pStyle w:val="2"/>
        <w:rPr>
          <w:rFonts w:hint="eastAsia" w:ascii="方正小标宋_GBK" w:hAnsi="方正小标宋_GBK" w:eastAsia="方正小标宋_GBK" w:cs="方正小标宋_GBK"/>
          <w:b/>
          <w:bCs/>
          <w:sz w:val="28"/>
          <w:szCs w:val="28"/>
        </w:rPr>
      </w:pPr>
    </w:p>
    <w:p w14:paraId="0A250B25">
      <w:pPr>
        <w:rPr>
          <w:rFonts w:hint="eastAsia" w:ascii="方正小标宋_GBK" w:hAnsi="方正小标宋_GBK" w:eastAsia="方正小标宋_GBK" w:cs="方正小标宋_GBK"/>
          <w:b/>
          <w:bCs/>
          <w:sz w:val="28"/>
          <w:szCs w:val="28"/>
        </w:rPr>
      </w:pPr>
    </w:p>
    <w:p w14:paraId="61945E04">
      <w:pPr>
        <w:pStyle w:val="2"/>
        <w:rPr>
          <w:rFonts w:hint="eastAsia"/>
          <w:sz w:val="24"/>
          <w:szCs w:val="24"/>
        </w:rPr>
      </w:pPr>
    </w:p>
    <w:p w14:paraId="0B8178AB">
      <w:pPr>
        <w:pStyle w:val="2"/>
        <w:rPr>
          <w:rFonts w:hint="eastAsia" w:ascii="方正小标宋_GBK" w:hAnsi="方正小标宋_GBK" w:eastAsia="方正小标宋_GBK" w:cs="方正小标宋_GBK"/>
          <w:b/>
          <w:bCs/>
          <w:sz w:val="28"/>
          <w:szCs w:val="28"/>
        </w:rPr>
      </w:pPr>
    </w:p>
    <w:p w14:paraId="30F38A81">
      <w:pPr>
        <w:rPr>
          <w:rFonts w:hint="eastAsia"/>
        </w:rPr>
      </w:pPr>
    </w:p>
    <w:p w14:paraId="3F7F8A6B"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响应表</w:t>
      </w:r>
    </w:p>
    <w:p w14:paraId="50AB1611"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_GBK" w:hAnsi="方正仿宋_GBK" w:eastAsia="方正仿宋_GBK" w:cs="方正仿宋_GBK"/>
          <w:sz w:val="24"/>
          <w:szCs w:val="24"/>
          <w:vertAlign w:val="baseline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 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"/>
        <w:gridCol w:w="2415"/>
        <w:gridCol w:w="3105"/>
        <w:gridCol w:w="2131"/>
      </w:tblGrid>
      <w:tr w14:paraId="3171A8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  <w:vAlign w:val="center"/>
          </w:tcPr>
          <w:p w14:paraId="61122610"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序号</w:t>
            </w:r>
          </w:p>
        </w:tc>
        <w:tc>
          <w:tcPr>
            <w:tcW w:w="2415" w:type="dxa"/>
            <w:vAlign w:val="center"/>
          </w:tcPr>
          <w:p w14:paraId="120D87B5"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文件要求</w:t>
            </w:r>
          </w:p>
        </w:tc>
        <w:tc>
          <w:tcPr>
            <w:tcW w:w="3105" w:type="dxa"/>
            <w:vAlign w:val="center"/>
          </w:tcPr>
          <w:p w14:paraId="549F6C32"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响应文件响应</w:t>
            </w:r>
          </w:p>
        </w:tc>
        <w:tc>
          <w:tcPr>
            <w:tcW w:w="2131" w:type="dxa"/>
            <w:vAlign w:val="center"/>
          </w:tcPr>
          <w:p w14:paraId="3824F0AB"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响应/偏离</w:t>
            </w:r>
          </w:p>
        </w:tc>
      </w:tr>
      <w:tr w14:paraId="27F9FA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  <w:vAlign w:val="center"/>
          </w:tcPr>
          <w:p w14:paraId="3C4587DF"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2415" w:type="dxa"/>
            <w:vAlign w:val="center"/>
          </w:tcPr>
          <w:p w14:paraId="32F0C457"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3105" w:type="dxa"/>
            <w:vAlign w:val="center"/>
          </w:tcPr>
          <w:p w14:paraId="63013791"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2131" w:type="dxa"/>
            <w:vAlign w:val="center"/>
          </w:tcPr>
          <w:p w14:paraId="27AADE37"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</w:tr>
      <w:tr w14:paraId="7616A8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  <w:vAlign w:val="center"/>
          </w:tcPr>
          <w:p w14:paraId="63428E52"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2415" w:type="dxa"/>
            <w:vAlign w:val="center"/>
          </w:tcPr>
          <w:p w14:paraId="34379DE2"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3105" w:type="dxa"/>
            <w:vAlign w:val="center"/>
          </w:tcPr>
          <w:p w14:paraId="111DDB97"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2131" w:type="dxa"/>
            <w:vAlign w:val="center"/>
          </w:tcPr>
          <w:p w14:paraId="7337EC9B"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</w:tr>
    </w:tbl>
    <w:p w14:paraId="4EF9FA85"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73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</w:p>
    <w:p w14:paraId="27654E18"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73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注意：竞标人必须据实填写，不得虚假响应，虚假响应的，其响应文件无效并按规定追究其相关责任。</w:t>
      </w:r>
    </w:p>
    <w:p w14:paraId="54B0A02A"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73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 </w:t>
      </w:r>
    </w:p>
    <w:p w14:paraId="21B58D2E"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73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投标人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名称（加盖公章）：XXX</w:t>
      </w:r>
    </w:p>
    <w:p w14:paraId="77ECFD2F"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73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法定代表人或单位负责人或授权代表（签字或盖章）：XXX</w:t>
      </w:r>
    </w:p>
    <w:p w14:paraId="2925791E"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73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日 期：XXX年XXX月XXX日</w:t>
      </w:r>
    </w:p>
    <w:p w14:paraId="170E65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</w:p>
    <w:p w14:paraId="0710D4DA">
      <w:pPr>
        <w:pStyle w:val="2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</w:p>
    <w:p w14:paraId="74704DE4">
      <w:pP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</w:p>
    <w:p w14:paraId="14E45565">
      <w:pPr>
        <w:pStyle w:val="2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</w:p>
    <w:p w14:paraId="103F7FE0">
      <w:pP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</w:p>
    <w:p w14:paraId="235B088B">
      <w:pPr>
        <w:pStyle w:val="2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</w:p>
    <w:p w14:paraId="0889B2B2">
      <w:pP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</w:p>
    <w:p w14:paraId="0EEC64A5">
      <w:pPr>
        <w:pStyle w:val="2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</w:p>
    <w:p w14:paraId="5ADD4970">
      <w:pP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</w:p>
    <w:p w14:paraId="23AA850E">
      <w:pPr>
        <w:pStyle w:val="2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</w:p>
    <w:p w14:paraId="2C45B643">
      <w:pP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</w:p>
    <w:p w14:paraId="1ADF1C47">
      <w:pPr>
        <w:pStyle w:val="2"/>
        <w:rPr>
          <w:rFonts w:hint="eastAsia"/>
        </w:rPr>
      </w:pPr>
    </w:p>
    <w:p w14:paraId="2DAD7196">
      <w:pPr>
        <w:pStyle w:val="2"/>
        <w:rPr>
          <w:rFonts w:hint="eastAsia"/>
        </w:rPr>
      </w:pPr>
    </w:p>
    <w:p w14:paraId="6FA577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质量保证书</w:t>
      </w:r>
    </w:p>
    <w:p w14:paraId="2BE561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360" w:firstLineChars="150"/>
        <w:textAlignment w:val="auto"/>
        <w:rPr>
          <w:rFonts w:hint="eastAsia" w:ascii="方正仿宋_GBK" w:hAnsi="方正仿宋_GBK" w:eastAsia="方正仿宋_GBK" w:cs="方正仿宋_GBK"/>
          <w:sz w:val="24"/>
          <w:szCs w:val="24"/>
          <w:u w:val="single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  <w:u w:val="single"/>
          <w:lang w:val="en-US" w:eastAsia="zh-CN"/>
        </w:rPr>
        <w:t xml:space="preserve">           </w:t>
      </w:r>
      <w:r>
        <w:rPr>
          <w:rFonts w:hint="eastAsia" w:ascii="方正仿宋_GBK" w:hAnsi="方正仿宋_GBK" w:eastAsia="方正仿宋_GBK" w:cs="方正仿宋_GBK"/>
          <w:sz w:val="24"/>
          <w:szCs w:val="24"/>
          <w:u w:val="single"/>
        </w:rPr>
        <w:t>：</w:t>
      </w:r>
    </w:p>
    <w:p w14:paraId="1E895B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30"/>
        <w:jc w:val="left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  <w:u w:val="single"/>
        </w:rPr>
        <w:t xml:space="preserve">                           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（制造商家名称）是在</w:t>
      </w:r>
      <w:r>
        <w:rPr>
          <w:rFonts w:hint="eastAsia" w:ascii="方正仿宋_GBK" w:hAnsi="方正仿宋_GBK" w:eastAsia="方正仿宋_GBK" w:cs="方正仿宋_GBK"/>
          <w:sz w:val="24"/>
          <w:szCs w:val="24"/>
          <w:u w:val="single"/>
        </w:rPr>
        <w:t xml:space="preserve">      .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（国名）依法登记注册的，其地址现在</w:t>
      </w:r>
      <w:r>
        <w:rPr>
          <w:rFonts w:hint="eastAsia" w:ascii="方正仿宋_GBK" w:hAnsi="方正仿宋_GBK" w:eastAsia="方正仿宋_GBK" w:cs="方正仿宋_GBK"/>
          <w:sz w:val="24"/>
          <w:szCs w:val="24"/>
          <w:u w:val="single"/>
        </w:rPr>
        <w:t xml:space="preserve">                       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。其主要营业地点现在</w:t>
      </w:r>
      <w:r>
        <w:rPr>
          <w:rFonts w:hint="eastAsia" w:ascii="方正仿宋_GBK" w:hAnsi="方正仿宋_GBK" w:eastAsia="方正仿宋_GBK" w:cs="方正仿宋_GBK"/>
          <w:sz w:val="24"/>
          <w:szCs w:val="24"/>
          <w:u w:val="single"/>
        </w:rPr>
        <w:t xml:space="preserve">                            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。</w:t>
      </w:r>
    </w:p>
    <w:p w14:paraId="4F5F5B19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0" w:lineRule="exact"/>
        <w:ind w:left="0" w:leftChars="0" w:firstLine="600" w:firstLineChars="250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作为供应商，我方承诺，为本次招标提供的货物为原厂制造、合法渠道供应的全新产品。我方保证以投标合作者来约束自己，并对该投标共同承担和分别承担招标文件中所规定的义务。</w:t>
      </w:r>
    </w:p>
    <w:p w14:paraId="5EB84E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30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</w:p>
    <w:p w14:paraId="50CB0B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 xml:space="preserve">供应商单位名称：       （盖章） </w:t>
      </w:r>
    </w:p>
    <w:p w14:paraId="3B77EA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 xml:space="preserve">供应商单位法定代表人或授权代表（签字）：        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ab/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ab/>
      </w:r>
    </w:p>
    <w:p w14:paraId="5AC911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日期：</w:t>
      </w:r>
    </w:p>
    <w:p w14:paraId="21A285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附：授权销售产品清单</w:t>
      </w:r>
    </w:p>
    <w:p w14:paraId="05C82F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_GBK" w:hAnsi="方正仿宋_GBK" w:eastAsia="方正仿宋_GBK" w:cs="方正仿宋_GBK"/>
          <w:sz w:val="22"/>
          <w:szCs w:val="22"/>
        </w:rPr>
      </w:pPr>
      <w:bookmarkStart w:id="0" w:name="_Toc174767233"/>
      <w:bookmarkStart w:id="1" w:name="_Toc95295163"/>
      <w:bookmarkStart w:id="2" w:name="_Toc237343703"/>
    </w:p>
    <w:p w14:paraId="2AEF6E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_GBK" w:hAnsi="方正仿宋_GBK" w:eastAsia="方正仿宋_GBK" w:cs="方正仿宋_GBK"/>
          <w:sz w:val="22"/>
          <w:szCs w:val="22"/>
        </w:rPr>
      </w:pPr>
    </w:p>
    <w:p w14:paraId="6878B4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</w:p>
    <w:p w14:paraId="3B9D51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</w:p>
    <w:p w14:paraId="2371CC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</w:p>
    <w:p w14:paraId="1A249F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</w:p>
    <w:p w14:paraId="4D2611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</w:p>
    <w:p w14:paraId="32F1A2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</w:p>
    <w:p w14:paraId="3D1A4C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</w:p>
    <w:p w14:paraId="2B355C80">
      <w:pPr>
        <w:pStyle w:val="2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</w:p>
    <w:p w14:paraId="71662608">
      <w:pPr>
        <w:rPr>
          <w:rFonts w:hint="eastAsia"/>
        </w:rPr>
      </w:pPr>
    </w:p>
    <w:p w14:paraId="47147D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法定代表人身份授权书</w:t>
      </w:r>
    </w:p>
    <w:p w14:paraId="3A7C7D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</w:p>
    <w:p w14:paraId="3E07EC0B"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_GBK" w:hAnsi="方正仿宋_GBK" w:eastAsia="方正仿宋_GBK" w:cs="方正仿宋_GBK"/>
          <w:color w:val="000000"/>
          <w:sz w:val="24"/>
          <w:szCs w:val="24"/>
          <w:lang w:val="zh-CN"/>
        </w:rPr>
      </w:pP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u w:val="single"/>
          <w:lang w:val="zh-CN"/>
        </w:rPr>
        <w:t xml:space="preserve">          </w:t>
      </w: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lang w:val="zh-CN"/>
        </w:rPr>
        <w:t>（采购单位名称）：</w:t>
      </w:r>
    </w:p>
    <w:p w14:paraId="1D3E4A57">
      <w:pPr>
        <w:keepNext w:val="0"/>
        <w:keepLines w:val="0"/>
        <w:pageBreakBefore w:val="0"/>
        <w:widowControl w:val="0"/>
        <w:tabs>
          <w:tab w:val="left" w:pos="720"/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73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lang w:val="zh-CN"/>
        </w:rPr>
        <w:t xml:space="preserve">   本授权声明：</w:t>
      </w: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u w:val="single"/>
          <w:lang w:val="zh-CN"/>
        </w:rPr>
        <w:t xml:space="preserve">             </w:t>
      </w: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lang w:val="zh-CN"/>
        </w:rPr>
        <w:t>（投标人名称）</w:t>
      </w: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u w:val="single"/>
          <w:lang w:val="zh-CN"/>
        </w:rPr>
        <w:t xml:space="preserve">           </w:t>
      </w: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lang w:val="zh-CN"/>
        </w:rPr>
        <w:t>（法定代表人姓名、职务）授权</w:t>
      </w: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u w:val="single"/>
          <w:lang w:val="zh-CN"/>
        </w:rPr>
        <w:t xml:space="preserve">                          </w:t>
      </w: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lang w:val="zh-CN"/>
        </w:rPr>
        <w:t>（被授权人姓名、职务）为我方</w:t>
      </w: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u w:val="single"/>
          <w:lang w:val="zh-CN"/>
        </w:rPr>
        <w:t xml:space="preserve"> “                                          ”</w:t>
      </w: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lang w:val="zh-CN"/>
        </w:rPr>
        <w:t>项目投标活动的合法代表，以我方名义全权处理该项目有关投标、签订合同以及执行合同等一切事宜。</w:t>
      </w:r>
    </w:p>
    <w:p w14:paraId="0B44C0A3"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73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特此声明。</w:t>
      </w:r>
    </w:p>
    <w:p w14:paraId="10757DD0"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73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法定代表人签字：</w:t>
      </w:r>
    </w:p>
    <w:p w14:paraId="237183E5"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73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授权代表签字：</w:t>
      </w:r>
    </w:p>
    <w:p w14:paraId="62EB6C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80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投标人名称：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ab/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ab/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ab/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ab/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ab/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 xml:space="preserve">      （加盖公章）</w:t>
      </w:r>
    </w:p>
    <w:p w14:paraId="452D0F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80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日期：</w:t>
      </w:r>
    </w:p>
    <w:p w14:paraId="1C54D760"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 xml:space="preserve">    ★说明：上述证明文件附有法定代表人、被授权代表身份证复印件（加盖公章）时才能生效。</w:t>
      </w:r>
      <w:bookmarkEnd w:id="0"/>
      <w:bookmarkEnd w:id="1"/>
      <w:bookmarkEnd w:id="2"/>
    </w:p>
    <w:p w14:paraId="56F89C52">
      <w:pPr>
        <w:rPr>
          <w:rFonts w:hint="eastAsia" w:ascii="方正仿宋_GBK" w:hAnsi="方正仿宋_GBK" w:eastAsia="方正仿宋_GBK" w:cs="方正仿宋_GBK"/>
        </w:rPr>
      </w:pPr>
    </w:p>
    <w:p w14:paraId="525FD071">
      <w:pPr>
        <w:pStyle w:val="2"/>
        <w:rPr>
          <w:rFonts w:hint="default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</w:p>
    <w:p w14:paraId="6A11F468"/>
    <w:p w14:paraId="79141015">
      <w:pPr>
        <w:pStyle w:val="2"/>
      </w:pPr>
    </w:p>
    <w:p w14:paraId="06B47A41"/>
    <w:p w14:paraId="7B0EC931">
      <w:pPr>
        <w:pStyle w:val="2"/>
      </w:pPr>
    </w:p>
    <w:p w14:paraId="6CEC36D4"/>
    <w:p w14:paraId="729CB03D">
      <w:pPr>
        <w:pStyle w:val="2"/>
      </w:pPr>
    </w:p>
    <w:p w14:paraId="56871488"/>
    <w:p w14:paraId="72430B96">
      <w:pPr>
        <w:pStyle w:val="2"/>
      </w:pPr>
    </w:p>
    <w:p w14:paraId="62B523C1"/>
    <w:p w14:paraId="16CDC03C">
      <w:pPr>
        <w:pStyle w:val="2"/>
      </w:pPr>
    </w:p>
    <w:p w14:paraId="3105E0C8"/>
    <w:p w14:paraId="60B3A689"/>
    <w:p w14:paraId="2DA061FD"/>
    <w:p w14:paraId="397E7610">
      <w:pPr>
        <w:pStyle w:val="2"/>
      </w:pPr>
    </w:p>
    <w:p w14:paraId="6B06A1E5">
      <w:pPr>
        <w:pStyle w:val="2"/>
      </w:pPr>
    </w:p>
    <w:p w14:paraId="6DD7F2C9">
      <w:pPr>
        <w:widowControl w:val="0"/>
        <w:spacing w:after="120"/>
        <w:jc w:val="center"/>
        <w:rPr>
          <w:rFonts w:hint="eastAsia" w:ascii="方正小标宋_GBK" w:hAnsi="方正小标宋_GBK" w:eastAsia="方正小标宋_GBK" w:cs="方正小标宋_GBK"/>
          <w:color w:val="000000"/>
          <w:kern w:val="2"/>
          <w:sz w:val="28"/>
          <w:szCs w:val="22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2"/>
          <w:sz w:val="28"/>
          <w:szCs w:val="22"/>
          <w:lang w:val="en-US" w:eastAsia="zh-CN" w:bidi="ar-SA"/>
        </w:rPr>
        <w:t>无围标、串标行为承诺书</w:t>
      </w:r>
    </w:p>
    <w:p w14:paraId="7224DC14"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本公司郑重承诺：我公司自觉遵守《中华人民共和国政府采购法》和《中华人民共和国政府采购法实施条例》的有关规定，我公司在参加本次采购活动中，无以下围标、串标行为：</w:t>
      </w:r>
    </w:p>
    <w:p w14:paraId="1804301C"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1.不同供应商的投标文件由同一单位或者个人编制；</w:t>
      </w:r>
    </w:p>
    <w:p w14:paraId="6CF74A5F"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2.不同供应商委托同一单位或者个人办理投标事宜；</w:t>
      </w:r>
    </w:p>
    <w:p w14:paraId="25C15CF3"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3.不同供应商的投标文件载明的项目管理成员或者联系人员为同一人；</w:t>
      </w:r>
    </w:p>
    <w:p w14:paraId="471153E1"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4.不同供应商的投标文件异常一致或者投标报价呈规律性差异；</w:t>
      </w:r>
    </w:p>
    <w:p w14:paraId="5EC84F39"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5.不同供应商的投标文件相互混装；</w:t>
      </w:r>
    </w:p>
    <w:p w14:paraId="500201B2"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6.不同供应商的投标保证金从同一单位或者个人的账户转出；</w:t>
      </w:r>
    </w:p>
    <w:p w14:paraId="4AE582D5"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7.不同供应商的董事、监事、高管、单位负责人为同一人或者存在控股、管理关系的不同单位参加同一采购项目；</w:t>
      </w:r>
    </w:p>
    <w:p w14:paraId="3D4D6BBF"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8.供应商之间事先约定由某一特定供应商中标、成交；</w:t>
      </w:r>
    </w:p>
    <w:p w14:paraId="0730B206"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9.供应商之间商定部分供应商放弃参加采购活动或者放弃中标、成交；</w:t>
      </w:r>
    </w:p>
    <w:p w14:paraId="6905DF79"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10.法律法规界定的其他围标串标行为。</w:t>
      </w:r>
    </w:p>
    <w:p w14:paraId="4510F900"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我公司承诺在本项目采购活动中，与采购人不存在关联关系，与其他投标单位不存在关联关系。如被查实在本项目采购活动中存在围标、串标的，本公司将承担法律责任，接受相应的法律法规处罚。</w:t>
      </w:r>
    </w:p>
    <w:p w14:paraId="0BE4B1DA"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</w:p>
    <w:p w14:paraId="2435C677"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投标人法人代表或委托代理人（承诺人） ：</w:t>
      </w:r>
    </w:p>
    <w:p w14:paraId="4762D960"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 xml:space="preserve">投标人：（公章）  </w:t>
      </w:r>
    </w:p>
    <w:p w14:paraId="3B2403B9"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日期：   年    月    日</w:t>
      </w:r>
    </w:p>
    <w:p w14:paraId="4F269B52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56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 w14:paraId="72AB6C5D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56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 w14:paraId="57281947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56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 w14:paraId="6BD7E357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56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 w14:paraId="0497DC81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56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 w14:paraId="3D5D0268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56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 w14:paraId="6AB1ACF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0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FkM2YzODQ1NDc5ZTc2ODZkZjExOWE1MjU4ZWRlODkifQ=="/>
  </w:docVars>
  <w:rsids>
    <w:rsidRoot w:val="00000000"/>
    <w:rsid w:val="0930210A"/>
    <w:rsid w:val="46083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Body Text Indent"/>
    <w:basedOn w:val="1"/>
    <w:qFormat/>
    <w:uiPriority w:val="99"/>
    <w:pPr>
      <w:spacing w:after="120"/>
      <w:ind w:left="420" w:leftChars="200"/>
    </w:p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form-textarea-print1"/>
    <w:basedOn w:val="7"/>
    <w:qFormat/>
    <w:uiPriority w:val="0"/>
    <w:rPr>
      <w:rFonts w:ascii="微软雅黑" w:hAnsi="微软雅黑" w:eastAsia="微软雅黑" w:cs="微软雅黑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1790</Words>
  <Characters>1962</Characters>
  <Lines>0</Lines>
  <Paragraphs>0</Paragraphs>
  <TotalTime>0</TotalTime>
  <ScaleCrop>false</ScaleCrop>
  <LinksUpToDate>false</LinksUpToDate>
  <CharactersWithSpaces>2226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2024-08-01T02:27:00Z</dcterms:created>
  <dc:creator>OS</dc:creator>
  <cp:lastModifiedBy>們泊冬吴@^_^</cp:lastModifiedBy>
  <dcterms:modified xsi:type="dcterms:W3CDTF">2024-08-05T06:07:31Z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89912552E38D412992F7C0DDEC09CF89_12</vt:lpwstr>
  </property>
</Properties>
</file>