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outlineLvl w:val="0"/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1</w:t>
      </w: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0" w:lineRule="exact"/>
        <w:ind w:firstLine="641"/>
        <w:jc w:val="center"/>
        <w:textAlignment w:val="auto"/>
        <w:outlineLvl w:val="0"/>
        <w:rPr>
          <w:rFonts w:hint="eastAsia" w:ascii="方正仿宋_GBK" w:hAnsi="方正仿宋_GBK" w:eastAsia="方正仿宋_GBK" w:cs="方正仿宋_GBK"/>
          <w:b/>
          <w:color w:val="auto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44"/>
          <w:szCs w:val="44"/>
        </w:rPr>
        <w:t>报价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320" w:firstLineChars="100"/>
        <w:jc w:val="left"/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32"/>
          <w:szCs w:val="32"/>
          <w:lang w:val="en-US" w:eastAsia="zh-CN"/>
        </w:rPr>
        <w:t>一、场地租赁费：</w:t>
      </w:r>
    </w:p>
    <w:tbl>
      <w:tblPr>
        <w:tblStyle w:val="10"/>
        <w:tblW w:w="7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报价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5820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参选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机构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每月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支付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</w:rPr>
              <w:t xml:space="preserve">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u w:val="single"/>
              </w:rPr>
              <w:t xml:space="preserve">  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元/平方米</w:t>
            </w:r>
          </w:p>
        </w:tc>
        <w:tc>
          <w:tcPr>
            <w:tcW w:w="2119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ind w:firstLine="320" w:firstLineChars="100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日期：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360" w:lineRule="auto"/>
        <w:ind w:firstLine="320" w:firstLineChars="100"/>
        <w:jc w:val="left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验光配镜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方案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：</w:t>
      </w:r>
    </w:p>
    <w:tbl>
      <w:tblPr>
        <w:tblStyle w:val="10"/>
        <w:tblW w:w="793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88"/>
        <w:gridCol w:w="31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收费方案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（列举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val="en-US" w:eastAsia="zh-CN"/>
              </w:rPr>
              <w:t>服务项目及单价</w:t>
            </w: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  <w:lang w:eastAsia="zh-CN"/>
              </w:rPr>
              <w:t>）</w:t>
            </w: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4788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  <w:tc>
          <w:tcPr>
            <w:tcW w:w="3151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360" w:lineRule="auto"/>
              <w:rPr>
                <w:rFonts w:hint="eastAsia" w:ascii="方正仿宋_GBK" w:hAnsi="方正仿宋_GBK" w:eastAsia="方正仿宋_GBK" w:cs="方正仿宋_GBK"/>
                <w:color w:val="auto"/>
                <w:sz w:val="32"/>
                <w:szCs w:val="32"/>
              </w:rPr>
            </w:pP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备注：①管理费为医院实际所得费用。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ind w:firstLine="960" w:firstLineChars="30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②报价是参选机构完成本项目全部工作内容的费用，包括完成本项目所涉及的人工劳务、设备投入、材料、知识产权、利润、风险、税金等一切费用。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pStyle w:val="2"/>
        <w:rPr>
          <w:rFonts w:hint="default" w:ascii="Times New Roman" w:hAnsi="Times New Roman" w:cs="Times New Roman"/>
          <w:color w:val="auto"/>
        </w:rPr>
      </w:pPr>
    </w:p>
    <w:p>
      <w:pPr>
        <w:rPr>
          <w:rFonts w:hint="default" w:ascii="Times New Roman" w:hAnsi="Times New Roman" w:cs="Times New Roman"/>
          <w:color w:val="auto"/>
        </w:rPr>
      </w:pPr>
    </w:p>
    <w:p>
      <w:pPr>
        <w:rPr>
          <w:rFonts w:hint="eastAsia" w:ascii="方正黑体_GBK" w:hAnsi="方正黑体_GBK" w:eastAsia="方正黑体_GBK" w:cs="方正黑体_GBK"/>
          <w:sz w:val="28"/>
          <w:szCs w:val="28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20" w:firstLineChars="15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（制造商家名称）是在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.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（国名）依法登记注册的，其地址现在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。其主要营业地点现在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</w:rPr>
        <w:t xml:space="preserve">  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。</w:t>
      </w: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exact"/>
        <w:ind w:left="0" w:leftChars="0" w:firstLine="700" w:firstLineChars="25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作为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63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机构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单位法定代表人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或授权代表（签字）：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60" w:firstLineChars="2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  <w:bookmarkStart w:id="0" w:name="_Toc174767233"/>
      <w:bookmarkStart w:id="1" w:name="_Toc237343703"/>
      <w:bookmarkStart w:id="2" w:name="_Toc9529516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color w:val="auto"/>
          <w:sz w:val="22"/>
          <w:szCs w:val="2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b/>
          <w:bCs/>
          <w:color w:val="auto"/>
          <w:sz w:val="28"/>
          <w:szCs w:val="28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b/>
          <w:bCs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 xml:space="preserve">   本授权声明：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（投标人名称）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（法定代表人姓名、职务）授权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（被授权人姓名、职务）为我方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u w:val="single"/>
          <w:lang w:val="zh-CN"/>
        </w:rPr>
        <w:t xml:space="preserve"> “                                          ”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573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投标人名称：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48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eastAsia="方正仿宋_GBK" w:cs="Times New Roman"/>
          <w:color w:val="auto"/>
          <w:sz w:val="22"/>
          <w:szCs w:val="28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ind w:firstLine="2100" w:firstLineChars="750"/>
        <w:jc w:val="both"/>
        <w:rPr>
          <w:rFonts w:hint="default" w:ascii="Times New Roman" w:hAnsi="Times New Roman" w:eastAsia="长城小标宋体" w:cs="Times New Roman"/>
          <w:color w:val="auto"/>
          <w:kern w:val="2"/>
          <w:sz w:val="28"/>
          <w:szCs w:val="2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jc w:val="center"/>
        <w:rPr>
          <w:rFonts w:hint="default" w:ascii="Times New Roman" w:hAnsi="Times New Roman" w:eastAsia="方正小标宋_GBK" w:cs="Times New Roman"/>
          <w:color w:val="auto"/>
          <w:kern w:val="2"/>
          <w:sz w:val="28"/>
          <w:szCs w:val="22"/>
          <w:lang w:val="en-US" w:eastAsia="zh-CN" w:bidi="ar-SA"/>
        </w:rPr>
      </w:pPr>
      <w:r>
        <w:rPr>
          <w:rFonts w:hint="default" w:ascii="Times New Roman" w:hAnsi="Times New Roman" w:eastAsia="方正小标宋_GBK" w:cs="Times New Roman"/>
          <w:color w:val="auto"/>
          <w:kern w:val="2"/>
          <w:sz w:val="28"/>
          <w:szCs w:val="22"/>
          <w:lang w:val="en-US" w:eastAsia="zh-CN" w:bidi="ar-SA"/>
        </w:rPr>
        <w:t>无围标、串标行为承诺书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的投标文件由同一单位或者个人编制；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2.不同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委托同一单位或者个人办理投标事宜；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3.不同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的投标文件载明的项目管理成员或者联系人员为同一人；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4.不同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的投标文件异常一致或者投标报价呈规律性差异；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5.不同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的投标文件相互混装；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6.不同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的投标保证金从同一单位或者个人的账户转出；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7.不同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的董事、监事、高管、单位负责人为同一人或者存在控股、管理关系的不同单位参加同一采购项目；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8.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之间事先约定由某一特定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中标、成交；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9.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之间商定部分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  <w:lang w:eastAsia="zh-CN"/>
        </w:rPr>
        <w:t>机构</w:t>
      </w: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放弃参加采购活动或者放弃中标、成交；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10.法律法规界定的其他围标串标行为。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投标人法人代表或委托代理人（承诺人） 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 xml:space="preserve">投标人：（公章）  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spacing w:line="500" w:lineRule="exact"/>
        <w:ind w:firstLine="480" w:firstLineChars="200"/>
        <w:jc w:val="left"/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color w:val="auto"/>
          <w:kern w:val="0"/>
          <w:sz w:val="24"/>
          <w:szCs w:val="24"/>
        </w:rPr>
        <w:t>日期：   年    月    日</w:t>
      </w: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eastAsia="方正仿宋_GBK" w:cs="Times New Roman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left"/>
        <w:outlineLvl w:val="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left"/>
        <w:outlineLvl w:val="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jc w:val="left"/>
        <w:outlineLvl w:val="0"/>
        <w:rPr>
          <w:rFonts w:hint="default" w:ascii="Times New Roman" w:hAnsi="Times New Roman" w:eastAsia="仿宋" w:cs="Times New Roman"/>
          <w:color w:val="auto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</w:rPr>
        <w:t>附件</w:t>
      </w:r>
      <w:r>
        <w:rPr>
          <w:rFonts w:hint="eastAsia" w:ascii="方正黑体_GBK" w:hAnsi="方正黑体_GBK" w:eastAsia="方正黑体_GBK" w:cs="方正黑体_GBK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   </w:t>
      </w:r>
      <w:r>
        <w:rPr>
          <w:rFonts w:hint="default" w:ascii="Times New Roman" w:hAnsi="Times New Roman" w:eastAsia="仿宋" w:cs="Times New Roman"/>
          <w:color w:val="auto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center"/>
        <w:outlineLvl w:val="0"/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b/>
          <w:color w:val="auto"/>
          <w:sz w:val="28"/>
          <w:szCs w:val="28"/>
        </w:rPr>
        <w:t>评审办法（综合评分明细表）</w:t>
      </w:r>
    </w:p>
    <w:tbl>
      <w:tblPr>
        <w:tblStyle w:val="10"/>
        <w:tblW w:w="9323" w:type="dxa"/>
        <w:tblInd w:w="-611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1760"/>
        <w:gridCol w:w="890"/>
        <w:gridCol w:w="2670"/>
        <w:gridCol w:w="1400"/>
        <w:gridCol w:w="147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评分因素及权重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分值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评分标准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得分</w:t>
            </w: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5" w:hRule="atLeast"/>
        </w:trPr>
        <w:tc>
          <w:tcPr>
            <w:tcW w:w="11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7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价格（30%）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1.管理费：报价比例最高的投标报价为评标基准价，其价格为满分。其他投标人的价格分统一按照下列公式计算：投标报价得分=（投标报价/评标基准价）×20。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  <w:tc>
          <w:tcPr>
            <w:tcW w:w="17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2.验光收费方案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对收费方案进行打分，以性价比，对用户效益进行综合评比：（1）方案的性价比及用户获得的效益最优得10-8分；（2）方案的性价比及用户获得的效益较优得7-5分；（3）方案的性价比及用户获得的效益一般得4-2分。（4）方案的性价比及用户获得的效益较差得1-0分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bidi="ar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6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业绩展示（10%）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业绩证明文件，参选机构提供2020年以来类似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与医院合作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项目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的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案例，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每提供1个案例得2分，此项最多10分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需提供合同复印件并加盖参选机构鲜章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4" w:hRule="atLeast"/>
        </w:trPr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服务能力与合作方案（60%）</w:t>
            </w:r>
          </w:p>
        </w:tc>
        <w:tc>
          <w:tcPr>
            <w:tcW w:w="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2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根据所提供服务方案的整体质量、可行性进行打分：在要求的合作模式下，有完整的运行流程及质量控制流程；有及时响应的应急保障措施；具备完善的售后服务方案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等等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。要求方案清晰、科学、完善、可行性高。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包括但不限于以上要求的方案，根据提供方案的</w:t>
            </w:r>
            <w:bookmarkStart w:id="3" w:name="_GoBack"/>
            <w:bookmarkEnd w:id="3"/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情况打分，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有一项未提供扣</w:t>
            </w:r>
            <w:r>
              <w:rPr>
                <w:rFonts w:hint="eastAsia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分，扣完为止。</w:t>
            </w:r>
          </w:p>
        </w:tc>
        <w:tc>
          <w:tcPr>
            <w:tcW w:w="1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</w:p>
        </w:tc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提供证明材料并逐页加盖参选机构鲜章。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rPr>
          <w:rFonts w:hint="default" w:ascii="Times New Roman" w:hAnsi="Times New Roman" w:cs="Times New Roman"/>
          <w:color w:val="auto"/>
          <w:lang w:val="en-US" w:eastAsia="zh-CN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0"/>
      </w:tabs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eastAsia="宋体"/>
                            </w:rPr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20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LNJWO7QAAAABQEAAA8AAAAAAAAAAQAgAAAAIgAA&#10;AGRycy9kb3ducmV2LnhtbFBLAQIUABQAAAAIAIdO4kBhlWFeEAIAAAcEAAAOAAAAAAAAAAEAIAAA&#10;AB8BAABkcnMvZTJvRG9jLnhtbFBLBQYAAAAABgAGAFkBAACh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eastAsia="宋体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20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512AAD"/>
    <w:rsid w:val="001F6CA9"/>
    <w:rsid w:val="00467DAA"/>
    <w:rsid w:val="004A5840"/>
    <w:rsid w:val="05D22B47"/>
    <w:rsid w:val="0A9E6A01"/>
    <w:rsid w:val="108709C5"/>
    <w:rsid w:val="11AD24E4"/>
    <w:rsid w:val="16396358"/>
    <w:rsid w:val="199B45A7"/>
    <w:rsid w:val="1C565704"/>
    <w:rsid w:val="1C98160E"/>
    <w:rsid w:val="1D807115"/>
    <w:rsid w:val="24BA2B37"/>
    <w:rsid w:val="24DC7A9B"/>
    <w:rsid w:val="2CBD69F7"/>
    <w:rsid w:val="2F7A3825"/>
    <w:rsid w:val="3176385E"/>
    <w:rsid w:val="3205668B"/>
    <w:rsid w:val="33313B23"/>
    <w:rsid w:val="352B45EF"/>
    <w:rsid w:val="38047ACA"/>
    <w:rsid w:val="3B200319"/>
    <w:rsid w:val="436B7FAF"/>
    <w:rsid w:val="72512AAD"/>
    <w:rsid w:val="743438DF"/>
    <w:rsid w:val="74E27F53"/>
    <w:rsid w:val="75123A0D"/>
    <w:rsid w:val="77B60B31"/>
    <w:rsid w:val="7FEE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4">
    <w:name w:val="heading 2"/>
    <w:basedOn w:val="1"/>
    <w:next w:val="1"/>
    <w:unhideWhenUsed/>
    <w:qFormat/>
    <w:uiPriority w:val="9"/>
    <w:pPr>
      <w:keepNext/>
      <w:keepLines/>
      <w:spacing w:line="360" w:lineRule="auto"/>
      <w:outlineLvl w:val="1"/>
    </w:pPr>
    <w:rPr>
      <w:rFonts w:asciiTheme="majorHAnsi" w:hAnsiTheme="majorHAnsi" w:eastAsiaTheme="majorEastAsia" w:cstheme="majorBidi"/>
      <w:b/>
      <w:bCs/>
      <w:sz w:val="30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unhideWhenUsed/>
    <w:qFormat/>
    <w:uiPriority w:val="99"/>
    <w:pPr>
      <w:spacing w:after="120"/>
    </w:pPr>
  </w:style>
  <w:style w:type="paragraph" w:styleId="5">
    <w:name w:val="Normal Indent"/>
    <w:basedOn w:val="1"/>
    <w:qFormat/>
    <w:uiPriority w:val="0"/>
    <w:pPr>
      <w:ind w:firstLine="420"/>
    </w:pPr>
    <w:rPr>
      <w:rFonts w:ascii="Times New Roman"/>
    </w:rPr>
  </w:style>
  <w:style w:type="paragraph" w:styleId="6">
    <w:name w:val="Body Text Indent"/>
    <w:basedOn w:val="1"/>
    <w:qFormat/>
    <w:uiPriority w:val="99"/>
    <w:pPr>
      <w:spacing w:after="120"/>
      <w:ind w:left="420" w:leftChars="200"/>
    </w:p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1">
    <w:name w:val="Table Grid"/>
    <w:basedOn w:val="10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</w:tbl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字符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5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1461</Words>
  <Characters>1499</Characters>
  <Lines>52</Lines>
  <Paragraphs>14</Paragraphs>
  <TotalTime>3</TotalTime>
  <ScaleCrop>false</ScaleCrop>
  <LinksUpToDate>false</LinksUpToDate>
  <CharactersWithSpaces>1769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2023-06-13T02:13:00Z</dcterms:created>
  <dc:creator>杨沁菀</dc:creator>
  <cp:lastModifiedBy>昊蔚</cp:lastModifiedBy>
  <dcterms:modified xsi:type="dcterms:W3CDTF">2023-08-07T03:24:44Z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