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i w:val="0"/>
          <w:caps w:val="0"/>
          <w:color w:val="auto"/>
          <w:spacing w:val="0"/>
          <w:sz w:val="28"/>
          <w:szCs w:val="28"/>
          <w:shd w:val="clear" w:fill="FFFFFF"/>
          <w:lang w:val="en-US" w:eastAsia="zh-CN"/>
        </w:rPr>
        <w:t xml:space="preserve">    </w:t>
      </w:r>
      <w:r>
        <w:rPr>
          <w:rFonts w:hint="default" w:ascii="Times New Roman" w:hAnsi="Times New Roman" w:cs="Times New Roman" w:eastAsiaTheme="minorEastAsia"/>
          <w:i w:val="0"/>
          <w:caps w:val="0"/>
          <w:color w:val="auto"/>
          <w:spacing w:val="0"/>
          <w:sz w:val="28"/>
          <w:szCs w:val="28"/>
          <w:shd w:val="clear" w:fill="FFFFFF"/>
        </w:rPr>
        <w:t>我院将召开院内采购会议</w:t>
      </w:r>
      <w:r>
        <w:rPr>
          <w:rFonts w:hint="default" w:ascii="Times New Roman" w:hAnsi="Times New Roman" w:cs="Times New Roman"/>
          <w:i w:val="0"/>
          <w:caps w:val="0"/>
          <w:color w:val="auto"/>
          <w:spacing w:val="0"/>
          <w:sz w:val="28"/>
          <w:szCs w:val="28"/>
          <w:shd w:val="clear" w:fill="FFFFFF"/>
          <w:lang w:val="en-US" w:eastAsia="zh-CN"/>
        </w:rPr>
        <w:t>，</w:t>
      </w:r>
      <w:r>
        <w:rPr>
          <w:rFonts w:hint="default" w:ascii="Times New Roman" w:hAnsi="Times New Roman" w:cs="Times New Roman" w:eastAsiaTheme="minorEastAsia"/>
          <w:i w:val="0"/>
          <w:caps w:val="0"/>
          <w:color w:val="auto"/>
          <w:spacing w:val="0"/>
          <w:sz w:val="28"/>
          <w:szCs w:val="28"/>
          <w:shd w:val="clear" w:fill="FFFFFF"/>
        </w:rPr>
        <w:t>会议由</w:t>
      </w:r>
      <w:r>
        <w:rPr>
          <w:rFonts w:hint="default" w:ascii="Times New Roman" w:hAnsi="Times New Roman" w:cs="Times New Roman"/>
          <w:i w:val="0"/>
          <w:caps w:val="0"/>
          <w:color w:val="auto"/>
          <w:spacing w:val="0"/>
          <w:sz w:val="28"/>
          <w:szCs w:val="28"/>
          <w:shd w:val="clear" w:fill="FFFFFF"/>
          <w:lang w:val="en-US" w:eastAsia="zh-CN"/>
        </w:rPr>
        <w:t>医学装备</w:t>
      </w:r>
      <w:r>
        <w:rPr>
          <w:rFonts w:hint="default" w:ascii="Times New Roman" w:hAnsi="Times New Roman" w:cs="Times New Roman"/>
          <w:i w:val="0"/>
          <w:caps w:val="0"/>
          <w:color w:val="auto"/>
          <w:spacing w:val="0"/>
          <w:sz w:val="28"/>
          <w:szCs w:val="28"/>
          <w:shd w:val="clear" w:fill="FFFFFF"/>
          <w:lang w:eastAsia="zh-CN"/>
        </w:rPr>
        <w:t>管理委员会</w:t>
      </w:r>
      <w:r>
        <w:rPr>
          <w:rFonts w:hint="default" w:ascii="Times New Roman" w:hAnsi="Times New Roman" w:cs="Times New Roman" w:eastAsia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lang w:val="en-US" w:eastAsia="zh-CN"/>
        </w:rPr>
      </w:pPr>
      <w:r>
        <w:rPr>
          <w:rFonts w:hint="default" w:ascii="Times New Roman" w:hAnsi="Times New Roman" w:cs="Times New Roman" w:eastAsiaTheme="minorEastAsia"/>
          <w:i w:val="0"/>
          <w:caps w:val="0"/>
          <w:color w:val="auto"/>
          <w:spacing w:val="0"/>
          <w:sz w:val="28"/>
          <w:szCs w:val="28"/>
          <w:shd w:val="clear" w:fill="FFFFFF"/>
        </w:rPr>
        <w:t>1、</w:t>
      </w:r>
      <w:r>
        <w:rPr>
          <w:rFonts w:hint="default" w:ascii="Times New Roman" w:hAnsi="Times New Roman" w:cs="Times New Roman" w:eastAsiaTheme="minorEastAsia"/>
          <w:i w:val="0"/>
          <w:caps w:val="0"/>
          <w:color w:val="auto"/>
          <w:spacing w:val="0"/>
          <w:sz w:val="28"/>
          <w:szCs w:val="28"/>
          <w:shd w:val="clear" w:fill="FFFFFF"/>
          <w:lang w:val="en-US" w:eastAsia="zh-CN"/>
        </w:rPr>
        <w:t>文件递交</w:t>
      </w:r>
      <w:r>
        <w:rPr>
          <w:rFonts w:hint="default" w:ascii="Times New Roman" w:hAnsi="Times New Roman" w:cs="Times New Roman" w:eastAsiaTheme="minorEastAsia"/>
          <w:i w:val="0"/>
          <w:caps w:val="0"/>
          <w:color w:val="auto"/>
          <w:spacing w:val="0"/>
          <w:sz w:val="28"/>
          <w:szCs w:val="28"/>
          <w:shd w:val="clear" w:fill="FFFFFF"/>
        </w:rPr>
        <w:t>时间：202</w:t>
      </w:r>
      <w:r>
        <w:rPr>
          <w:rFonts w:hint="default" w:ascii="Times New Roman" w:hAnsi="Times New Roman" w:cs="Times New Roman"/>
          <w:i w:val="0"/>
          <w:caps w:val="0"/>
          <w:color w:val="auto"/>
          <w:spacing w:val="0"/>
          <w:sz w:val="28"/>
          <w:szCs w:val="28"/>
          <w:shd w:val="clear" w:fill="FFFFFF"/>
          <w:lang w:val="en-US" w:eastAsia="zh-CN"/>
        </w:rPr>
        <w:t>1</w:t>
      </w:r>
      <w:r>
        <w:rPr>
          <w:rFonts w:hint="default" w:ascii="Times New Roman" w:hAnsi="Times New Roman" w:cs="Times New Roman" w:eastAsiaTheme="minorEastAsia"/>
          <w:i w:val="0"/>
          <w:caps w:val="0"/>
          <w:color w:val="auto"/>
          <w:spacing w:val="0"/>
          <w:sz w:val="28"/>
          <w:szCs w:val="28"/>
          <w:shd w:val="clear" w:fill="FFFFFF"/>
        </w:rPr>
        <w:t>年</w:t>
      </w:r>
      <w:r>
        <w:rPr>
          <w:rFonts w:hint="default" w:ascii="Times New Roman" w:hAnsi="Times New Roman" w:cs="Times New Roman"/>
          <w:i w:val="0"/>
          <w:caps w:val="0"/>
          <w:color w:val="auto"/>
          <w:spacing w:val="0"/>
          <w:sz w:val="28"/>
          <w:szCs w:val="28"/>
          <w:shd w:val="clear" w:fill="FFFFFF"/>
          <w:lang w:val="en-US" w:eastAsia="zh-CN"/>
        </w:rPr>
        <w:t>12</w:t>
      </w:r>
      <w:r>
        <w:rPr>
          <w:rFonts w:hint="default" w:ascii="Times New Roman" w:hAnsi="Times New Roman" w:cs="Times New Roman" w:eastAsiaTheme="minorEastAsia"/>
          <w:i w:val="0"/>
          <w:caps w:val="0"/>
          <w:color w:val="auto"/>
          <w:spacing w:val="0"/>
          <w:sz w:val="28"/>
          <w:szCs w:val="28"/>
          <w:shd w:val="clear" w:fill="FFFFFF"/>
        </w:rPr>
        <w:t>月</w:t>
      </w:r>
      <w:r>
        <w:rPr>
          <w:rFonts w:hint="default" w:ascii="Times New Roman" w:hAnsi="Times New Roman" w:cs="Times New Roman"/>
          <w:i w:val="0"/>
          <w:caps w:val="0"/>
          <w:color w:val="auto"/>
          <w:spacing w:val="0"/>
          <w:sz w:val="28"/>
          <w:szCs w:val="28"/>
          <w:shd w:val="clear" w:fill="FFFFFF"/>
          <w:lang w:val="en-US" w:eastAsia="zh-CN"/>
        </w:rPr>
        <w:t>2</w:t>
      </w:r>
      <w:r>
        <w:rPr>
          <w:rFonts w:hint="eastAsia" w:ascii="Times New Roman" w:hAnsi="Times New Roman" w:cs="Times New Roman"/>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日下午1</w:t>
      </w:r>
      <w:r>
        <w:rPr>
          <w:rFonts w:hint="default" w:ascii="Times New Roman" w:hAnsi="Times New Roman" w:cs="Times New Roman"/>
          <w:i w:val="0"/>
          <w:caps w:val="0"/>
          <w:color w:val="auto"/>
          <w:spacing w:val="0"/>
          <w:sz w:val="28"/>
          <w:szCs w:val="28"/>
          <w:shd w:val="clear" w:fill="FFFFFF"/>
          <w:lang w:val="en-US" w:eastAsia="zh-CN"/>
        </w:rPr>
        <w:t>7</w:t>
      </w:r>
      <w:r>
        <w:rPr>
          <w:rFonts w:hint="default" w:ascii="Times New Roman" w:hAnsi="Times New Roman" w:cs="Times New Roman" w:eastAsiaTheme="minorEastAsia"/>
          <w:i w:val="0"/>
          <w:caps w:val="0"/>
          <w:color w:val="auto"/>
          <w:spacing w:val="0"/>
          <w:sz w:val="28"/>
          <w:szCs w:val="28"/>
          <w:shd w:val="clear" w:fill="FFFFFF"/>
        </w:rPr>
        <w:t>:</w:t>
      </w:r>
      <w:r>
        <w:rPr>
          <w:rFonts w:hint="eastAsia" w:ascii="Times New Roman" w:hAnsi="Times New Roman" w:cs="Times New Roman"/>
          <w:i w:val="0"/>
          <w:caps w:val="0"/>
          <w:color w:val="auto"/>
          <w:spacing w:val="0"/>
          <w:sz w:val="28"/>
          <w:szCs w:val="28"/>
          <w:shd w:val="clear" w:fill="FFFFFF"/>
          <w:lang w:val="en-US" w:eastAsia="zh-CN"/>
        </w:rPr>
        <w:t>3</w:t>
      </w:r>
      <w:r>
        <w:rPr>
          <w:rFonts w:hint="default" w:ascii="Times New Roman" w:hAnsi="Times New Roman" w:cs="Times New Roman" w:eastAsiaTheme="minorEastAsia"/>
          <w:i w:val="0"/>
          <w:caps w:val="0"/>
          <w:color w:val="auto"/>
          <w:spacing w:val="0"/>
          <w:sz w:val="28"/>
          <w:szCs w:val="28"/>
          <w:shd w:val="clear" w:fill="FFFFFF"/>
        </w:rPr>
        <w:t>0</w:t>
      </w:r>
      <w:r>
        <w:rPr>
          <w:rFonts w:hint="default" w:ascii="Times New Roman" w:hAnsi="Times New Roman" w:cs="Times New Roman"/>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lang w:val="en-US" w:eastAsia="zh-CN"/>
        </w:rPr>
      </w:pPr>
      <w:r>
        <w:rPr>
          <w:rFonts w:hint="default" w:ascii="Times New Roman" w:hAnsi="Times New Roman" w:cs="Times New Roman" w:eastAsiaTheme="minorEastAsia"/>
          <w:i w:val="0"/>
          <w:caps w:val="0"/>
          <w:color w:val="auto"/>
          <w:spacing w:val="0"/>
          <w:sz w:val="28"/>
          <w:szCs w:val="28"/>
          <w:shd w:val="clear" w:fill="FFFFFF"/>
        </w:rPr>
        <w:t>2、</w:t>
      </w:r>
      <w:r>
        <w:rPr>
          <w:rFonts w:hint="default" w:ascii="Times New Roman" w:hAnsi="Times New Roman" w:cs="Times New Roman" w:eastAsiaTheme="minorEastAsia"/>
          <w:i w:val="0"/>
          <w:caps w:val="0"/>
          <w:color w:val="auto"/>
          <w:spacing w:val="0"/>
          <w:sz w:val="28"/>
          <w:szCs w:val="28"/>
          <w:shd w:val="clear" w:fill="FFFFFF"/>
          <w:lang w:val="en-US" w:eastAsia="zh-CN"/>
        </w:rPr>
        <w:t>递交</w:t>
      </w:r>
      <w:r>
        <w:rPr>
          <w:rFonts w:hint="default" w:ascii="Times New Roman" w:hAnsi="Times New Roman" w:cs="Times New Roman" w:eastAsiaTheme="minorEastAsia"/>
          <w:i w:val="0"/>
          <w:caps w:val="0"/>
          <w:color w:val="auto"/>
          <w:spacing w:val="0"/>
          <w:sz w:val="28"/>
          <w:szCs w:val="28"/>
          <w:shd w:val="clear" w:fill="FFFFFF"/>
        </w:rPr>
        <w:t>地点：</w:t>
      </w:r>
      <w:r>
        <w:rPr>
          <w:rFonts w:hint="default" w:ascii="Times New Roman" w:hAnsi="Times New Roman" w:cs="Times New Roman" w:eastAsiaTheme="minorEastAsia"/>
          <w:i w:val="0"/>
          <w:caps w:val="0"/>
          <w:color w:val="auto"/>
          <w:spacing w:val="0"/>
          <w:sz w:val="28"/>
          <w:szCs w:val="28"/>
          <w:shd w:val="clear" w:fill="FFFFFF"/>
          <w:lang w:val="en-US" w:eastAsia="zh-CN"/>
        </w:rPr>
        <w:t>成都市金牛区妇幼保健院8楼</w:t>
      </w:r>
      <w:r>
        <w:rPr>
          <w:rFonts w:hint="default" w:ascii="Times New Roman" w:hAnsi="Times New Roman" w:cs="Times New Roman"/>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3.1本次采购拟采用</w:t>
      </w:r>
      <w:r>
        <w:rPr>
          <w:rFonts w:hint="default" w:ascii="Times New Roman" w:hAnsi="Times New Roman" w:cs="Times New Roman" w:eastAsiaTheme="minorEastAsia"/>
          <w:i w:val="0"/>
          <w:caps w:val="0"/>
          <w:color w:val="auto"/>
          <w:spacing w:val="0"/>
          <w:sz w:val="28"/>
          <w:szCs w:val="28"/>
          <w:shd w:val="clear" w:fill="FFFFFF"/>
          <w:lang w:val="en-US" w:eastAsia="zh-CN"/>
        </w:rPr>
        <w:t>院内比选方式</w:t>
      </w:r>
      <w:r>
        <w:rPr>
          <w:rFonts w:hint="default" w:ascii="Times New Roman" w:hAnsi="Times New Roman" w:cs="Times New Roman" w:eastAsiaTheme="minorEastAsia"/>
          <w:i w:val="0"/>
          <w:caps w:val="0"/>
          <w:color w:val="auto"/>
          <w:spacing w:val="0"/>
          <w:sz w:val="28"/>
          <w:szCs w:val="28"/>
          <w:shd w:val="clear" w:fill="FFFFFF"/>
        </w:rPr>
        <w:t>，小组成员由</w:t>
      </w:r>
      <w:r>
        <w:rPr>
          <w:rFonts w:hint="default" w:ascii="Times New Roman" w:hAnsi="Times New Roman" w:cs="Times New Roman"/>
          <w:i w:val="0"/>
          <w:caps w:val="0"/>
          <w:color w:val="auto"/>
          <w:spacing w:val="0"/>
          <w:sz w:val="28"/>
          <w:szCs w:val="28"/>
          <w:shd w:val="clear" w:fill="FFFFFF"/>
          <w:lang w:val="en-US" w:eastAsia="zh-CN"/>
        </w:rPr>
        <w:t>医学装备</w:t>
      </w:r>
      <w:r>
        <w:rPr>
          <w:rFonts w:hint="default" w:ascii="Times New Roman" w:hAnsi="Times New Roman" w:cs="Times New Roman"/>
          <w:i w:val="0"/>
          <w:caps w:val="0"/>
          <w:color w:val="auto"/>
          <w:spacing w:val="0"/>
          <w:sz w:val="28"/>
          <w:szCs w:val="28"/>
          <w:shd w:val="clear" w:fill="FFFFFF"/>
          <w:lang w:eastAsia="zh-CN"/>
        </w:rPr>
        <w:t>管理委员会</w:t>
      </w:r>
      <w:r>
        <w:rPr>
          <w:rFonts w:hint="default" w:ascii="Times New Roman" w:hAnsi="Times New Roman" w:cs="Times New Roman" w:eastAsiaTheme="minorEastAsia"/>
          <w:i w:val="0"/>
          <w:caps w:val="0"/>
          <w:color w:val="auto"/>
          <w:spacing w:val="0"/>
          <w:sz w:val="28"/>
          <w:szCs w:val="28"/>
          <w:shd w:val="clear" w:fill="FFFFFF"/>
        </w:rPr>
        <w:t>及相关科室共3名人员组成。根据供应商制作的《投标文件》以及</w:t>
      </w:r>
      <w:r>
        <w:rPr>
          <w:rFonts w:hint="default" w:ascii="Times New Roman" w:hAnsi="Times New Roman" w:cs="Times New Roman" w:eastAsiaTheme="minorEastAsia"/>
          <w:i w:val="0"/>
          <w:caps w:val="0"/>
          <w:color w:val="auto"/>
          <w:spacing w:val="0"/>
          <w:sz w:val="28"/>
          <w:szCs w:val="28"/>
          <w:shd w:val="clear" w:fill="FFFFFF"/>
          <w:lang w:val="en-US" w:eastAsia="zh-CN"/>
        </w:rPr>
        <w:t>比选</w:t>
      </w:r>
      <w:r>
        <w:rPr>
          <w:rFonts w:hint="default" w:ascii="Times New Roman" w:hAnsi="Times New Roman" w:cs="Times New Roman" w:eastAsiaTheme="minorEastAsia"/>
          <w:i w:val="0"/>
          <w:caps w:val="0"/>
          <w:color w:val="auto"/>
          <w:spacing w:val="0"/>
          <w:sz w:val="28"/>
          <w:szCs w:val="28"/>
          <w:shd w:val="clear" w:fill="FFFFFF"/>
        </w:rPr>
        <w:t>情况予以评标，推荐成交供应商。</w:t>
      </w:r>
      <w:r>
        <w:rPr>
          <w:rFonts w:hint="default" w:ascii="Times New Roman" w:hAnsi="Times New Roman" w:cs="Times New Roman"/>
          <w:i w:val="0"/>
          <w:caps w:val="0"/>
          <w:color w:val="auto"/>
          <w:spacing w:val="0"/>
          <w:sz w:val="28"/>
          <w:szCs w:val="28"/>
          <w:shd w:val="clear" w:fill="FFFFFF"/>
          <w:lang w:val="en-US" w:eastAsia="zh-CN"/>
        </w:rPr>
        <w:t>议标</w:t>
      </w:r>
      <w:r>
        <w:rPr>
          <w:rFonts w:hint="default" w:ascii="Times New Roman" w:hAnsi="Times New Roman" w:cs="Times New Roman" w:eastAsiaTheme="minorEastAsia"/>
          <w:i w:val="0"/>
          <w:caps w:val="0"/>
          <w:color w:val="auto"/>
          <w:spacing w:val="0"/>
          <w:sz w:val="28"/>
          <w:szCs w:val="28"/>
          <w:shd w:val="clear" w:fill="FFFFFF"/>
        </w:rPr>
        <w:t>结束</w:t>
      </w:r>
      <w:r>
        <w:rPr>
          <w:rFonts w:hint="default" w:ascii="Times New Roman" w:hAnsi="Times New Roman" w:cs="Times New Roman"/>
          <w:i w:val="0"/>
          <w:caps w:val="0"/>
          <w:color w:val="auto"/>
          <w:spacing w:val="0"/>
          <w:sz w:val="28"/>
          <w:szCs w:val="28"/>
          <w:shd w:val="clear" w:fill="FFFFFF"/>
          <w:lang w:val="en-US" w:eastAsia="zh-CN"/>
        </w:rPr>
        <w:t>7</w:t>
      </w:r>
      <w:r>
        <w:rPr>
          <w:rFonts w:hint="default" w:ascii="Times New Roman" w:hAnsi="Times New Roman" w:cs="Times New Roman" w:eastAsia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4.2.6法定代表人身份授权书（原件，格式见附件</w:t>
      </w:r>
      <w:r>
        <w:rPr>
          <w:rFonts w:hint="default" w:ascii="Times New Roman" w:hAnsi="Times New Roman" w:cs="Times New Roman"/>
          <w:i w:val="0"/>
          <w:caps w:val="0"/>
          <w:color w:val="auto"/>
          <w:spacing w:val="0"/>
          <w:sz w:val="28"/>
          <w:szCs w:val="28"/>
          <w:shd w:val="clear" w:fill="FFFFFF"/>
          <w:lang w:val="en-US" w:eastAsia="zh-CN"/>
        </w:rPr>
        <w:t>3</w:t>
      </w:r>
      <w:r>
        <w:rPr>
          <w:rFonts w:hint="default" w:ascii="Times New Roman" w:hAnsi="Times New Roman" w:cs="Times New Roman" w:eastAsia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5、报价要求：报价请按照“品目及报价表”（格式见附件</w:t>
      </w:r>
      <w:r>
        <w:rPr>
          <w:rFonts w:hint="default" w:ascii="Times New Roman" w:hAnsi="Times New Roman" w:cs="Times New Roman"/>
          <w:i w:val="0"/>
          <w:caps w:val="0"/>
          <w:color w:val="auto"/>
          <w:spacing w:val="0"/>
          <w:sz w:val="28"/>
          <w:szCs w:val="28"/>
          <w:shd w:val="clear" w:fill="FFFFFF"/>
          <w:lang w:val="en-US" w:eastAsia="zh-CN"/>
        </w:rPr>
        <w:t>3</w:t>
      </w:r>
      <w:r>
        <w:rPr>
          <w:rFonts w:hint="default" w:ascii="Times New Roman" w:hAnsi="Times New Roman" w:cs="Times New Roman" w:eastAsia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7、会前要求：拟参会供应商需于202</w:t>
      </w:r>
      <w:r>
        <w:rPr>
          <w:rFonts w:hint="default" w:ascii="Times New Roman" w:hAnsi="Times New Roman" w:cs="Times New Roman"/>
          <w:i w:val="0"/>
          <w:caps w:val="0"/>
          <w:color w:val="auto"/>
          <w:spacing w:val="0"/>
          <w:sz w:val="28"/>
          <w:szCs w:val="28"/>
          <w:shd w:val="clear" w:fill="FFFFFF"/>
          <w:lang w:val="en-US" w:eastAsia="zh-CN"/>
        </w:rPr>
        <w:t>1</w:t>
      </w:r>
      <w:r>
        <w:rPr>
          <w:rFonts w:hint="default" w:ascii="Times New Roman" w:hAnsi="Times New Roman" w:cs="Times New Roman" w:eastAsiaTheme="minorEastAsia"/>
          <w:i w:val="0"/>
          <w:caps w:val="0"/>
          <w:color w:val="auto"/>
          <w:spacing w:val="0"/>
          <w:sz w:val="28"/>
          <w:szCs w:val="28"/>
          <w:shd w:val="clear" w:fill="FFFFFF"/>
        </w:rPr>
        <w:t>年</w:t>
      </w:r>
      <w:r>
        <w:rPr>
          <w:rFonts w:hint="default" w:ascii="Times New Roman" w:hAnsi="Times New Roman" w:cs="Times New Roman"/>
          <w:i w:val="0"/>
          <w:caps w:val="0"/>
          <w:color w:val="auto"/>
          <w:spacing w:val="0"/>
          <w:sz w:val="28"/>
          <w:szCs w:val="28"/>
          <w:shd w:val="clear" w:fill="FFFFFF"/>
          <w:lang w:val="en-US" w:eastAsia="zh-CN"/>
        </w:rPr>
        <w:t>12</w:t>
      </w:r>
      <w:r>
        <w:rPr>
          <w:rFonts w:hint="default" w:ascii="Times New Roman" w:hAnsi="Times New Roman" w:cs="Times New Roman" w:eastAsiaTheme="minorEastAsia"/>
          <w:i w:val="0"/>
          <w:caps w:val="0"/>
          <w:color w:val="auto"/>
          <w:spacing w:val="0"/>
          <w:sz w:val="28"/>
          <w:szCs w:val="28"/>
          <w:shd w:val="clear" w:fill="FFFFFF"/>
        </w:rPr>
        <w:t>月</w:t>
      </w:r>
      <w:r>
        <w:rPr>
          <w:rFonts w:hint="default" w:ascii="Times New Roman" w:hAnsi="Times New Roman" w:cs="Times New Roman"/>
          <w:i w:val="0"/>
          <w:caps w:val="0"/>
          <w:color w:val="auto"/>
          <w:spacing w:val="0"/>
          <w:sz w:val="28"/>
          <w:szCs w:val="28"/>
          <w:shd w:val="clear" w:fill="FFFFFF"/>
          <w:lang w:val="en-US" w:eastAsia="zh-CN"/>
        </w:rPr>
        <w:t>2</w:t>
      </w:r>
      <w:r>
        <w:rPr>
          <w:rFonts w:hint="eastAsia" w:ascii="Times New Roman" w:hAnsi="Times New Roman" w:cs="Times New Roman"/>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日17：00前向</w:t>
      </w:r>
      <w:r>
        <w:rPr>
          <w:rFonts w:hint="default" w:ascii="Times New Roman" w:hAnsi="Times New Roman" w:cs="Times New Roman"/>
          <w:i w:val="0"/>
          <w:caps w:val="0"/>
          <w:color w:val="auto"/>
          <w:spacing w:val="0"/>
          <w:sz w:val="28"/>
          <w:szCs w:val="28"/>
          <w:shd w:val="clear" w:fill="FFFFFF"/>
          <w:lang w:val="en-US" w:eastAsia="zh-CN"/>
        </w:rPr>
        <w:t>院务部</w:t>
      </w:r>
      <w:r>
        <w:rPr>
          <w:rFonts w:hint="default" w:ascii="Times New Roman" w:hAnsi="Times New Roman" w:cs="Times New Roman" w:eastAsiaTheme="minorEastAsia"/>
          <w:i w:val="0"/>
          <w:caps w:val="0"/>
          <w:color w:val="auto"/>
          <w:spacing w:val="0"/>
          <w:sz w:val="28"/>
          <w:szCs w:val="28"/>
          <w:shd w:val="clear" w:fill="FFFFFF"/>
        </w:rPr>
        <w:t>提供</w:t>
      </w:r>
      <w:r>
        <w:rPr>
          <w:rFonts w:hint="default" w:ascii="Times New Roman" w:hAnsi="Times New Roman" w:cs="Times New Roman" w:eastAsiaTheme="minorEastAsia"/>
          <w:i w:val="0"/>
          <w:caps w:val="0"/>
          <w:color w:val="auto"/>
          <w:spacing w:val="0"/>
          <w:sz w:val="28"/>
          <w:szCs w:val="28"/>
          <w:shd w:val="clear" w:fill="FFFFFF"/>
          <w:lang w:val="en-US" w:eastAsia="zh-CN"/>
        </w:rPr>
        <w:t>全部</w:t>
      </w:r>
      <w:r>
        <w:rPr>
          <w:rFonts w:hint="default" w:ascii="Times New Roman" w:hAnsi="Times New Roman" w:cs="Times New Roman" w:eastAsia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.1采购报价文件书的编制、装订：根据要求及自身实际用A4纸编制，严格按照《采购报价文件》（见附件</w:t>
      </w:r>
      <w:r>
        <w:rPr>
          <w:rFonts w:hint="default" w:ascii="Times New Roman" w:hAnsi="Times New Roman" w:cs="Times New Roman"/>
          <w:i w:val="0"/>
          <w:caps w:val="0"/>
          <w:color w:val="auto"/>
          <w:spacing w:val="0"/>
          <w:sz w:val="28"/>
          <w:szCs w:val="28"/>
          <w:shd w:val="clear" w:fill="FFFFFF"/>
          <w:lang w:val="en-US" w:eastAsia="zh-CN"/>
        </w:rPr>
        <w:t>3</w:t>
      </w:r>
      <w:r>
        <w:rPr>
          <w:rFonts w:hint="default" w:ascii="Times New Roman" w:hAnsi="Times New Roman" w:cs="Times New Roman" w:eastAsia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.3</w:t>
      </w:r>
      <w:r>
        <w:rPr>
          <w:rFonts w:hint="default" w:ascii="Times New Roman" w:hAnsi="Times New Roman" w:cs="Times New Roman" w:eastAsiaTheme="minorEastAsia"/>
          <w:i w:val="0"/>
          <w:caps w:val="0"/>
          <w:color w:val="auto"/>
          <w:spacing w:val="0"/>
          <w:sz w:val="28"/>
          <w:szCs w:val="28"/>
          <w:shd w:val="clear" w:fill="FFFFFF"/>
          <w:lang w:val="en-US" w:eastAsia="zh-CN"/>
        </w:rPr>
        <w:t>采购设备的</w:t>
      </w:r>
      <w:r>
        <w:rPr>
          <w:rFonts w:hint="default" w:ascii="Times New Roman" w:hAnsi="Times New Roman" w:cs="Times New Roman" w:eastAsiaTheme="minorEastAsia"/>
          <w:i w:val="0"/>
          <w:caps w:val="0"/>
          <w:color w:val="auto"/>
          <w:spacing w:val="0"/>
          <w:sz w:val="28"/>
          <w:szCs w:val="28"/>
          <w:shd w:val="clear" w:fill="FFFFFF"/>
        </w:rPr>
        <w:t>内容、要求（见附件1）及报价表的解释权归</w:t>
      </w:r>
      <w:r>
        <w:rPr>
          <w:rFonts w:hint="default" w:ascii="Times New Roman" w:hAnsi="Times New Roman" w:cs="Times New Roman"/>
          <w:i w:val="0"/>
          <w:caps w:val="0"/>
          <w:color w:val="auto"/>
          <w:spacing w:val="0"/>
          <w:sz w:val="28"/>
          <w:szCs w:val="28"/>
          <w:shd w:val="clear" w:fill="FFFFFF"/>
          <w:lang w:val="en-US" w:eastAsia="zh-CN"/>
        </w:rPr>
        <w:t>医学装备</w:t>
      </w:r>
      <w:r>
        <w:rPr>
          <w:rFonts w:hint="default" w:ascii="Times New Roman" w:hAnsi="Times New Roman" w:cs="Times New Roman"/>
          <w:i w:val="0"/>
          <w:caps w:val="0"/>
          <w:color w:val="auto"/>
          <w:spacing w:val="0"/>
          <w:sz w:val="28"/>
          <w:szCs w:val="28"/>
          <w:shd w:val="clear" w:fill="FFFFFF"/>
          <w:lang w:eastAsia="zh-CN"/>
        </w:rPr>
        <w:t>管理委员会</w:t>
      </w:r>
      <w:r>
        <w:rPr>
          <w:rFonts w:hint="default" w:ascii="Times New Roman" w:hAnsi="Times New Roman" w:cs="Times New Roman" w:eastAsiaTheme="minorEastAsia"/>
          <w:i w:val="0"/>
          <w:caps w:val="0"/>
          <w:color w:val="auto"/>
          <w:spacing w:val="0"/>
          <w:sz w:val="28"/>
          <w:szCs w:val="28"/>
          <w:shd w:val="clear" w:fill="FFFFFF"/>
        </w:rPr>
        <w:t>，联系人：</w:t>
      </w:r>
      <w:r>
        <w:rPr>
          <w:rFonts w:hint="default" w:ascii="Times New Roman" w:hAnsi="Times New Roman" w:cs="Times New Roman" w:eastAsiaTheme="minorEastAsia"/>
          <w:i w:val="0"/>
          <w:caps w:val="0"/>
          <w:color w:val="auto"/>
          <w:spacing w:val="0"/>
          <w:sz w:val="28"/>
          <w:szCs w:val="28"/>
          <w:shd w:val="clear" w:fill="FFFFFF"/>
          <w:lang w:val="en-US" w:eastAsia="zh-CN"/>
        </w:rPr>
        <w:t>张</w:t>
      </w:r>
      <w:r>
        <w:rPr>
          <w:rFonts w:hint="default" w:ascii="Times New Roman" w:hAnsi="Times New Roman" w:cs="Times New Roman" w:eastAsiaTheme="minorEastAsia"/>
          <w:i w:val="0"/>
          <w:caps w:val="0"/>
          <w:color w:val="auto"/>
          <w:spacing w:val="0"/>
          <w:sz w:val="28"/>
          <w:szCs w:val="28"/>
          <w:shd w:val="clear" w:fill="FFFFFF"/>
        </w:rPr>
        <w:t>老师</w:t>
      </w:r>
      <w:r>
        <w:rPr>
          <w:rFonts w:hint="default" w:ascii="Times New Roman" w:hAnsi="Times New Roman" w:cs="Times New Roman" w:eastAsiaTheme="minorEastAsia"/>
          <w:i w:val="0"/>
          <w:caps w:val="0"/>
          <w:color w:val="auto"/>
          <w:spacing w:val="0"/>
          <w:sz w:val="28"/>
          <w:szCs w:val="28"/>
          <w:shd w:val="clear" w:fill="FFFFFF"/>
          <w:lang w:val="en-US" w:eastAsia="zh-CN"/>
        </w:rPr>
        <w:t>68938000</w:t>
      </w:r>
      <w:r>
        <w:rPr>
          <w:rFonts w:hint="default" w:ascii="Times New Roman" w:hAnsi="Times New Roman" w:cs="Times New Roman" w:eastAsia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.4</w:t>
      </w:r>
      <w:r>
        <w:rPr>
          <w:rFonts w:hint="default" w:ascii="Times New Roman" w:hAnsi="Times New Roman" w:cs="Times New Roman"/>
          <w:i w:val="0"/>
          <w:caps w:val="0"/>
          <w:color w:val="auto"/>
          <w:spacing w:val="0"/>
          <w:sz w:val="28"/>
          <w:szCs w:val="28"/>
          <w:shd w:val="clear" w:fill="FFFFFF"/>
          <w:lang w:val="en-US" w:eastAsia="zh-CN"/>
        </w:rPr>
        <w:t>医学装备</w:t>
      </w:r>
      <w:r>
        <w:rPr>
          <w:rFonts w:hint="default" w:ascii="Times New Roman" w:hAnsi="Times New Roman" w:cs="Times New Roman"/>
          <w:i w:val="0"/>
          <w:caps w:val="0"/>
          <w:color w:val="auto"/>
          <w:spacing w:val="0"/>
          <w:sz w:val="28"/>
          <w:szCs w:val="28"/>
          <w:shd w:val="clear" w:fill="FFFFFF"/>
          <w:lang w:eastAsia="zh-CN"/>
        </w:rPr>
        <w:t>管理委员会</w:t>
      </w:r>
      <w:r>
        <w:rPr>
          <w:rFonts w:hint="default" w:ascii="Times New Roman" w:hAnsi="Times New Roman" w:cs="Times New Roman" w:eastAsiaTheme="minorEastAsia"/>
          <w:i w:val="0"/>
          <w:caps w:val="0"/>
          <w:color w:val="auto"/>
          <w:spacing w:val="0"/>
          <w:sz w:val="28"/>
          <w:szCs w:val="28"/>
          <w:shd w:val="clear" w:fill="FFFFFF"/>
        </w:rPr>
        <w:t>采购事宜联系人：</w:t>
      </w:r>
      <w:r>
        <w:rPr>
          <w:rFonts w:hint="default" w:ascii="Times New Roman" w:hAnsi="Times New Roman" w:cs="Times New Roman" w:eastAsiaTheme="minorEastAsia"/>
          <w:i w:val="0"/>
          <w:caps w:val="0"/>
          <w:color w:val="auto"/>
          <w:spacing w:val="0"/>
          <w:sz w:val="28"/>
          <w:szCs w:val="28"/>
          <w:shd w:val="clear" w:fill="FFFFFF"/>
          <w:lang w:val="en-US" w:eastAsia="zh-CN"/>
        </w:rPr>
        <w:t>张</w:t>
      </w:r>
      <w:r>
        <w:rPr>
          <w:rFonts w:hint="default" w:ascii="Times New Roman" w:hAnsi="Times New Roman" w:cs="Times New Roman" w:eastAsiaTheme="minorEastAsia"/>
          <w:i w:val="0"/>
          <w:caps w:val="0"/>
          <w:color w:val="auto"/>
          <w:spacing w:val="0"/>
          <w:sz w:val="28"/>
          <w:szCs w:val="28"/>
          <w:shd w:val="clear" w:fill="FFFFFF"/>
        </w:rPr>
        <w:t>老师</w:t>
      </w:r>
      <w:r>
        <w:rPr>
          <w:rFonts w:hint="default" w:ascii="Times New Roman" w:hAnsi="Times New Roman" w:cs="Times New Roman" w:eastAsiaTheme="minorEastAsia"/>
          <w:i w:val="0"/>
          <w:caps w:val="0"/>
          <w:color w:val="auto"/>
          <w:spacing w:val="0"/>
          <w:sz w:val="28"/>
          <w:szCs w:val="28"/>
          <w:shd w:val="clear" w:fill="FFFFFF"/>
          <w:lang w:val="en-US" w:eastAsia="zh-CN"/>
        </w:rPr>
        <w:t>68938000</w:t>
      </w:r>
      <w:r>
        <w:rPr>
          <w:rFonts w:hint="default" w:ascii="Times New Roman" w:hAnsi="Times New Roman" w:cs="Times New Roman" w:eastAsia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lang w:val="en-US" w:eastAsia="zh-CN"/>
        </w:rPr>
        <w:t>8</w:t>
      </w:r>
      <w:r>
        <w:rPr>
          <w:rFonts w:hint="default" w:ascii="Times New Roman" w:hAnsi="Times New Roman" w:cs="Times New Roman" w:eastAsiaTheme="minorEastAsia"/>
          <w:i w:val="0"/>
          <w:caps w:val="0"/>
          <w:color w:val="auto"/>
          <w:spacing w:val="0"/>
          <w:sz w:val="28"/>
          <w:szCs w:val="28"/>
          <w:shd w:val="clear" w:fill="FFFFFF"/>
        </w:rPr>
        <w:t>.5各参会供应商如对此项目有质疑、投诉，请于采购时间截止前即202</w:t>
      </w:r>
      <w:r>
        <w:rPr>
          <w:rFonts w:hint="default" w:ascii="Times New Roman" w:hAnsi="Times New Roman" w:cs="Times New Roman"/>
          <w:i w:val="0"/>
          <w:caps w:val="0"/>
          <w:color w:val="auto"/>
          <w:spacing w:val="0"/>
          <w:sz w:val="28"/>
          <w:szCs w:val="28"/>
          <w:shd w:val="clear" w:fill="FFFFFF"/>
          <w:lang w:val="en-US" w:eastAsia="zh-CN"/>
        </w:rPr>
        <w:t>1</w:t>
      </w:r>
      <w:r>
        <w:rPr>
          <w:rFonts w:hint="default" w:ascii="Times New Roman" w:hAnsi="Times New Roman" w:cs="Times New Roman" w:eastAsiaTheme="minorEastAsia"/>
          <w:i w:val="0"/>
          <w:caps w:val="0"/>
          <w:color w:val="auto"/>
          <w:spacing w:val="0"/>
          <w:sz w:val="28"/>
          <w:szCs w:val="28"/>
          <w:shd w:val="clear" w:fill="FFFFFF"/>
        </w:rPr>
        <w:t>年</w:t>
      </w:r>
      <w:r>
        <w:rPr>
          <w:rFonts w:hint="default" w:ascii="Times New Roman" w:hAnsi="Times New Roman" w:cs="Times New Roman"/>
          <w:i w:val="0"/>
          <w:caps w:val="0"/>
          <w:color w:val="auto"/>
          <w:spacing w:val="0"/>
          <w:sz w:val="28"/>
          <w:szCs w:val="28"/>
          <w:shd w:val="clear" w:fill="FFFFFF"/>
          <w:lang w:val="en-US" w:eastAsia="zh-CN"/>
        </w:rPr>
        <w:t>12</w:t>
      </w:r>
      <w:r>
        <w:rPr>
          <w:rFonts w:hint="default" w:ascii="Times New Roman" w:hAnsi="Times New Roman" w:cs="Times New Roman" w:eastAsiaTheme="minorEastAsia"/>
          <w:i w:val="0"/>
          <w:caps w:val="0"/>
          <w:color w:val="auto"/>
          <w:spacing w:val="0"/>
          <w:sz w:val="28"/>
          <w:szCs w:val="28"/>
          <w:shd w:val="clear" w:fill="FFFFFF"/>
        </w:rPr>
        <w:t>月</w:t>
      </w:r>
      <w:r>
        <w:rPr>
          <w:rFonts w:hint="default" w:ascii="Times New Roman" w:hAnsi="Times New Roman" w:cs="Times New Roman"/>
          <w:i w:val="0"/>
          <w:caps w:val="0"/>
          <w:color w:val="auto"/>
          <w:spacing w:val="0"/>
          <w:sz w:val="28"/>
          <w:szCs w:val="28"/>
          <w:shd w:val="clear" w:fill="FFFFFF"/>
          <w:lang w:val="en-US" w:eastAsia="zh-CN"/>
        </w:rPr>
        <w:t>2</w:t>
      </w:r>
      <w:r>
        <w:rPr>
          <w:rFonts w:hint="eastAsia" w:ascii="Times New Roman" w:hAnsi="Times New Roman" w:cs="Times New Roman"/>
          <w:i w:val="0"/>
          <w:caps w:val="0"/>
          <w:color w:val="auto"/>
          <w:spacing w:val="0"/>
          <w:sz w:val="28"/>
          <w:szCs w:val="28"/>
          <w:shd w:val="clear" w:fill="FFFFFF"/>
          <w:lang w:val="en-US" w:eastAsia="zh-CN"/>
        </w:rPr>
        <w:t>8</w:t>
      </w:r>
      <w:bookmarkStart w:id="1" w:name="_GoBack"/>
      <w:bookmarkEnd w:id="1"/>
      <w:r>
        <w:rPr>
          <w:rFonts w:hint="default" w:ascii="Times New Roman" w:hAnsi="Times New Roman" w:cs="Times New Roman" w:eastAsiaTheme="minorEastAsia"/>
          <w:i w:val="0"/>
          <w:caps w:val="0"/>
          <w:color w:val="auto"/>
          <w:spacing w:val="0"/>
          <w:sz w:val="28"/>
          <w:szCs w:val="28"/>
          <w:shd w:val="clear" w:fill="FFFFFF"/>
        </w:rPr>
        <w:t>日15：00点前以书面形式向纪检监察室提出，超期不予受理。纪检监察室联系人：</w:t>
      </w:r>
      <w:r>
        <w:rPr>
          <w:rFonts w:hint="default" w:ascii="Times New Roman" w:hAnsi="Times New Roman" w:cs="Times New Roman" w:eastAsiaTheme="minorEastAsia"/>
          <w:i w:val="0"/>
          <w:caps w:val="0"/>
          <w:color w:val="auto"/>
          <w:spacing w:val="0"/>
          <w:sz w:val="28"/>
          <w:szCs w:val="28"/>
          <w:shd w:val="clear" w:fill="FFFFFF"/>
          <w:lang w:val="en-US" w:eastAsia="zh-CN"/>
        </w:rPr>
        <w:t>邹</w:t>
      </w:r>
      <w:r>
        <w:rPr>
          <w:rFonts w:hint="default" w:ascii="Times New Roman" w:hAnsi="Times New Roman" w:cs="Times New Roman" w:eastAsiaTheme="minorEastAsia"/>
          <w:i w:val="0"/>
          <w:caps w:val="0"/>
          <w:color w:val="auto"/>
          <w:spacing w:val="0"/>
          <w:sz w:val="28"/>
          <w:szCs w:val="28"/>
          <w:shd w:val="clear" w:fill="FFFFFF"/>
        </w:rPr>
        <w:t>老师</w:t>
      </w:r>
      <w:r>
        <w:rPr>
          <w:rFonts w:hint="default" w:ascii="Times New Roman" w:hAnsi="Times New Roman" w:cs="Times New Roman" w:eastAsiaTheme="minorEastAsia"/>
          <w:i w:val="0"/>
          <w:caps w:val="0"/>
          <w:color w:val="auto"/>
          <w:spacing w:val="0"/>
          <w:sz w:val="28"/>
          <w:szCs w:val="28"/>
          <w:shd w:val="clear" w:fill="FFFFFF"/>
          <w:lang w:val="en-US" w:eastAsia="zh-CN"/>
        </w:rPr>
        <w:t>69517102</w:t>
      </w:r>
      <w:r>
        <w:rPr>
          <w:rFonts w:hint="default" w:ascii="Times New Roman" w:hAnsi="Times New Roman" w:cs="Times New Roman" w:eastAsia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   </w:t>
      </w:r>
      <w:r>
        <w:rPr>
          <w:rFonts w:hint="default" w:ascii="Times New Roman" w:hAnsi="Times New Roman" w:cs="Times New Roman"/>
          <w:i w:val="0"/>
          <w:caps w:val="0"/>
          <w:color w:val="auto"/>
          <w:spacing w:val="0"/>
          <w:sz w:val="28"/>
          <w:szCs w:val="28"/>
          <w:shd w:val="clear" w:fill="FFFFFF"/>
          <w:lang w:val="en-US" w:eastAsia="zh-CN"/>
        </w:rPr>
        <w:t>2</w:t>
      </w:r>
      <w:r>
        <w:rPr>
          <w:rFonts w:hint="default" w:ascii="Times New Roman" w:hAnsi="Times New Roman" w:cs="Times New Roman" w:eastAsia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   </w:t>
      </w:r>
      <w:r>
        <w:rPr>
          <w:rFonts w:hint="default" w:ascii="Times New Roman" w:hAnsi="Times New Roman" w:cs="Times New Roman"/>
          <w:i w:val="0"/>
          <w:caps w:val="0"/>
          <w:color w:val="auto"/>
          <w:spacing w:val="0"/>
          <w:sz w:val="28"/>
          <w:szCs w:val="28"/>
          <w:shd w:val="clear" w:fill="FFFFFF"/>
          <w:lang w:val="en-US" w:eastAsia="zh-CN"/>
        </w:rPr>
        <w:t>3</w:t>
      </w:r>
      <w:r>
        <w:rPr>
          <w:rFonts w:hint="default" w:ascii="Times New Roman" w:hAnsi="Times New Roman" w:cs="Times New Roman" w:eastAsia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cs="Times New Roman" w:eastAsiaTheme="minorEastAsia"/>
          <w:i w:val="0"/>
          <w:caps w:val="0"/>
          <w:color w:val="auto"/>
          <w:spacing w:val="0"/>
          <w:sz w:val="28"/>
          <w:szCs w:val="28"/>
        </w:rPr>
      </w:pPr>
      <w:r>
        <w:rPr>
          <w:rFonts w:hint="default" w:ascii="Times New Roman" w:hAnsi="Times New Roman" w:cs="Times New Roman" w:eastAsiaTheme="minorEastAsia"/>
          <w:i w:val="0"/>
          <w:caps w:val="0"/>
          <w:color w:val="auto"/>
          <w:spacing w:val="0"/>
          <w:sz w:val="28"/>
          <w:szCs w:val="28"/>
          <w:shd w:val="clear" w:fill="FFFFFF"/>
        </w:rPr>
        <w:t>   </w:t>
      </w:r>
      <w:r>
        <w:rPr>
          <w:rFonts w:hint="default" w:ascii="Times New Roman" w:hAnsi="Times New Roman" w:cs="Times New Roman"/>
          <w:i w:val="0"/>
          <w:caps w:val="0"/>
          <w:color w:val="auto"/>
          <w:spacing w:val="0"/>
          <w:sz w:val="28"/>
          <w:szCs w:val="28"/>
          <w:shd w:val="clear" w:fill="FFFFFF"/>
          <w:lang w:val="en-US" w:eastAsia="zh-CN"/>
        </w:rPr>
        <w:t>4</w:t>
      </w:r>
      <w:r>
        <w:rPr>
          <w:rFonts w:hint="default" w:ascii="Times New Roman" w:hAnsi="Times New Roman" w:cs="Times New Roman" w:eastAsia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jc w:val="cente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t>包号</w:t>
            </w:r>
          </w:p>
        </w:tc>
        <w:tc>
          <w:tcPr>
            <w:tcW w:w="2130" w:type="dxa"/>
            <w:vAlign w:val="center"/>
          </w:tcPr>
          <w:p>
            <w:pPr>
              <w:pStyle w:val="2"/>
              <w:jc w:val="cente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t>设备名称</w:t>
            </w:r>
          </w:p>
        </w:tc>
        <w:tc>
          <w:tcPr>
            <w:tcW w:w="2131" w:type="dxa"/>
            <w:vAlign w:val="center"/>
          </w:tcPr>
          <w:p>
            <w:pPr>
              <w:pStyle w:val="2"/>
              <w:jc w:val="cente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t>数量</w:t>
            </w:r>
          </w:p>
        </w:tc>
        <w:tc>
          <w:tcPr>
            <w:tcW w:w="2131" w:type="dxa"/>
            <w:vAlign w:val="center"/>
          </w:tcPr>
          <w:p>
            <w:pPr>
              <w:pStyle w:val="2"/>
              <w:jc w:val="cente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1</w:t>
            </w:r>
          </w:p>
        </w:tc>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视频喉镜</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1台</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2</w:t>
            </w:r>
          </w:p>
        </w:tc>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靶控注射泵</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eastAsia" w:cs="Times New Roman" w:eastAsiaTheme="minorEastAsia"/>
                <w:i w:val="0"/>
                <w:caps w:val="0"/>
                <w:color w:val="auto"/>
                <w:spacing w:val="0"/>
                <w:kern w:val="0"/>
                <w:sz w:val="28"/>
                <w:szCs w:val="28"/>
                <w:shd w:val="clear" w:fill="FFFFFF"/>
                <w:lang w:val="en-US" w:eastAsia="zh-CN" w:bidi="ar"/>
              </w:rPr>
              <w:t>1</w:t>
            </w: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台</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3</w:t>
            </w:r>
          </w:p>
        </w:tc>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新生儿监护仪</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2台</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4</w:t>
            </w:r>
          </w:p>
        </w:tc>
        <w:tc>
          <w:tcPr>
            <w:tcW w:w="2130"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黄疸治疗灯</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4台</w:t>
            </w:r>
          </w:p>
        </w:tc>
        <w:tc>
          <w:tcPr>
            <w:tcW w:w="2131" w:type="dxa"/>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pStyle w:val="2"/>
              <w:jc w:val="center"/>
              <w:rPr>
                <w:rFonts w:hint="default" w:ascii="Times New Roman" w:hAnsi="Times New Roman" w:cs="Times New Roman" w:eastAsiaTheme="minorEastAsia"/>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i w:val="0"/>
                <w:caps w:val="0"/>
                <w:color w:val="auto"/>
                <w:spacing w:val="0"/>
                <w:kern w:val="0"/>
                <w:sz w:val="28"/>
                <w:szCs w:val="28"/>
                <w:shd w:val="clear" w:fill="FFFFFF"/>
                <w:lang w:val="en-US" w:eastAsia="zh-CN" w:bidi="ar"/>
              </w:rPr>
              <w:t>注：具体参数要求见后面参数要求</w:t>
            </w:r>
          </w:p>
        </w:tc>
      </w:tr>
    </w:tbl>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t>包号1</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设备名称：</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视频喉镜</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数量：</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1台</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一：显示主机技术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▲1：采用智能主控芯片，同一主机可无缝兼容窥视叶片手柄、硬管手柄、软管手柄。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2:采用广角高亮显示屏，视场角≥160°。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3：主机屏幕≥3.5寸，显示分辨率≥640×480。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▲4：屏幕采用医用电阻全触摸屏，通过压力点触，方便医生戴手套操作。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5：可有线或无线方式外接显示器，实现同屏实时显示传输。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▲6：主机内置多媒体系统，可拍照、录像、录音，可在主机上直接阅读、回放。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 xml:space="preserve">7：具备USB、HDMI输出方式，方便科研、教学。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8：主机内置操作使用视频，方便临床医护人员快速掌握设备使用方法。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9：具有户外/户内环境模式，以适应不同插管环境。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▲10：内置锂电池，容量不低于2500mAh，工作时间≥240分钟，具备电量管理功能。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11：主机与各种手柄均可带电一键插拔连接、分离，无需旋转，方便临床使用及携带。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12：显示器能上下0º～160º转动，左右0º～270º转动，以方便特殊体位的操作。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二：窥视手柄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▲1：采用数字电子成像技术，成像能力不低于100万像素。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▲2：采用可调节的多功能手柄，同一支手柄可满足早产儿、新生儿、小儿、成人的插管需求，无需更换。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3：手柄滑竿采用304不锈钢材质，可承重90KG拉力。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4：手柄前端配备智能温控加热板，非LED灯加热，以实现即时防雾功能。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5：光源光照度≥1000lux，观察景深≥5-100mm。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6：手柄可同时适配一次性喉镜片和可重复使用窥视叶片，型号分别为：SS（新生儿型）、S（儿童型）、M（成人型）、L（成人大号型）。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▲7：最小开口度≤9mm，适合不同体型插管患者。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8：具备耐磨、防跌落、防泼洒性能，以满足特殊抢救环境使用。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9：与主机之间的连接方式采用一键插拔，无需旋转，利于临床抢救。</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t>包号2</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设备名称：</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靶控注射泵</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数量：</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1台</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参数要求：</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▲自动识别注射器：规格为2ml、3ml、5ml、10ml、20 ml、30 ml、50（60） ml所有符合标准的注射器；</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▲≥10种输液模式可选：速度模式、时间模式、体重模式、微量模式、序列模式、梯度模式、首剂量模式、</w:t>
      </w:r>
      <w:r>
        <w:rPr>
          <w:rFonts w:hint="default" w:ascii="Times New Roman" w:hAnsi="Times New Roman" w:cs="Times New Roman"/>
          <w:sz w:val="21"/>
          <w:szCs w:val="24"/>
          <w:lang w:bidi="ar-SA"/>
        </w:rPr>
        <w:t>PCA</w:t>
      </w:r>
      <w:r>
        <w:rPr>
          <w:rFonts w:hint="default" w:ascii="Times New Roman" w:hAnsi="Times New Roman" w:cs="Times New Roman"/>
          <w:sz w:val="21"/>
          <w:szCs w:val="24"/>
          <w:lang w:eastAsia="zh-CN" w:bidi="ar-SA"/>
        </w:rPr>
        <w:t>模式、TIVA模式、TCI模式；（提供证明材料）</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1.3</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▲TCI模式时可显示常用静脉麻醉药物的实时血浆浓度、效应室浓度，并可提供血药浓度预测；（提供证明材料）</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1.4</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具有血浆靶控、效应室靶控两种靶控方式；</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1.5</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具有三种麻醉药物（丙泊酚、瑞芬太尼、舒芬太尼）的药代动力学模型， 丙泊酚具有儿童模型（年龄范围1岁一18岁）；</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1.6</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▲速率范围：0.10-2000ml/h，以0.01 ml/h递增；（提供证明材料）</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1.7</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▲支持体重选择㎡单位，由体表面积（BSA）计算剂量速度；</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1.8</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预置量设定范围：0.10-9999.99mL（最小增量为0.01mL）；</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1.9</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注射精度：≤±2%、机械精度：≤±0.5%；</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1.10</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KVO速度:0.1-5.0mL/h可调；</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1.11</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支持Anti-bolus功能，丸剂量≤0.2ml；</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1.12</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阻塞压力检测范围：150 - 975mmHg,可以选择12档阻塞级别，并且可以动态显示管路的压力状态；</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1.13</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分低、中、高三级报警，并分别以声光提示，同时显示具体报警信息；</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1.14</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w:t>
      </w:r>
      <w:r>
        <w:rPr>
          <w:rFonts w:hint="default" w:ascii="Times New Roman" w:hAnsi="Times New Roman" w:cs="Times New Roman"/>
          <w:sz w:val="21"/>
          <w:szCs w:val="24"/>
          <w:lang w:bidi="ar-SA"/>
        </w:rPr>
        <w:t>电阻</w:t>
      </w:r>
      <w:r>
        <w:rPr>
          <w:rFonts w:hint="default" w:ascii="Times New Roman" w:hAnsi="Times New Roman" w:cs="Times New Roman"/>
          <w:sz w:val="21"/>
          <w:szCs w:val="24"/>
          <w:lang w:eastAsia="zh-CN" w:bidi="ar-SA"/>
        </w:rPr>
        <w:t>触摸屏操作，方便快捷的人机操作界面，全中文七种颜色彩屏显示，80度可视角；</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1.15</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▲注射器具有三种装载模式：手动模式、自动模式、手自一体模式,适应科室不同的使用习惯，在危急时刻为患者争取更多黄金时间。(提供证明材料)</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1.16</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更改速度时完全不需要中断输液；</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1.17</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具备输液精度校正功能：用户可自定义其他符合标准的输液器；</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1.18</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报警：输注即将完成；输注完成；输注完成进入 KVO；注射器即将排空； 注射器排空；输注阻塞；电池电量低；电池耗尽，即将关机； 无电池；无外部电源；KVO 完成；遗忘操作；级联失效；待机结束；压杆异常；推头异常；阻塞预警；管路脱落；推头位移异常；</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1.19</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防尘防水等级：IP33；</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1.20</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▲可配置远程输液信息采集系统，即远程监控和设置输注参数、级联、用药安全管理和数据统计；</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1.21.1</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再报警功能：静音报警声音后，若仍然存在报警，约2分钟后，将继续报警。</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1.21.2</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夜间模式：可自动降低亮度和报警音量，时间段可调；</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1.21.3</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能够存储、回放≥2000组历史信息记录；</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1.21.4</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▲内置无线网络模块，可与静脉麻醉输注中央站连接；</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1.21.5</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内置有线网络模块，可与静脉麻醉输注中央站连接；</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1.21.6</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配备USB2.0，Micro USB 2.0和USB3.0接口进行数据导入导出或者接口拓展；</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1.21.7</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可连接条码扫描仪，快速录入患者信息；</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1.21.8</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内置不少于5000种药物；</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1.21.9</w:t>
      </w:r>
      <w:r>
        <w:rPr>
          <w:rFonts w:hint="default" w:ascii="Times New Roman" w:hAnsi="Times New Roman" w:cs="Times New Roman"/>
          <w:sz w:val="21"/>
          <w:szCs w:val="24"/>
          <w:lang w:eastAsia="zh-CN" w:bidi="ar-SA"/>
        </w:rPr>
        <w:tab/>
      </w:r>
      <w:r>
        <w:rPr>
          <w:rFonts w:hint="default" w:ascii="Times New Roman" w:hAnsi="Times New Roman" w:cs="Times New Roman"/>
          <w:sz w:val="21"/>
          <w:szCs w:val="24"/>
          <w:lang w:eastAsia="zh-CN" w:bidi="ar-SA"/>
        </w:rPr>
        <w:t>重量：＜1.7 Kg（含锂电池）；</w:t>
      </w:r>
    </w:p>
    <w:p>
      <w:pPr>
        <w:pStyle w:val="12"/>
        <w:rPr>
          <w:rFonts w:hint="default" w:ascii="Times New Roman" w:hAnsi="Times New Roman" w:cs="Times New Roman"/>
          <w:sz w:val="21"/>
          <w:szCs w:val="24"/>
          <w:lang w:eastAsia="zh-CN" w:bidi="ar-SA"/>
        </w:rPr>
      </w:pPr>
      <w:r>
        <w:rPr>
          <w:rFonts w:hint="default" w:ascii="Times New Roman" w:hAnsi="Times New Roman" w:cs="Times New Roman"/>
          <w:sz w:val="21"/>
          <w:szCs w:val="24"/>
          <w:lang w:eastAsia="zh-CN" w:bidi="ar-SA"/>
        </w:rPr>
        <w:t>1.21.10锂电池续航连续使用时间：≥10小时 @ 5mL/h；</w:t>
      </w:r>
    </w:p>
    <w:p>
      <w:pPr>
        <w:pStyle w:val="12"/>
        <w:rPr>
          <w:rFonts w:hint="default" w:ascii="Times New Roman" w:hAnsi="Times New Roman" w:cs="Times New Roman"/>
          <w:sz w:val="21"/>
          <w:szCs w:val="24"/>
          <w:lang w:bidi="ar-SA"/>
        </w:rPr>
      </w:pPr>
      <w:r>
        <w:rPr>
          <w:rFonts w:hint="default" w:ascii="Times New Roman" w:hAnsi="Times New Roman" w:cs="Times New Roman"/>
          <w:sz w:val="21"/>
          <w:szCs w:val="24"/>
          <w:lang w:bidi="ar-SA"/>
        </w:rPr>
        <w:t>1.21.11</w:t>
      </w:r>
      <w:r>
        <w:rPr>
          <w:rFonts w:hint="default" w:ascii="Times New Roman" w:hAnsi="Times New Roman" w:cs="Times New Roman"/>
          <w:sz w:val="21"/>
          <w:szCs w:val="24"/>
          <w:lang w:eastAsia="zh-CN" w:bidi="ar-SA"/>
        </w:rPr>
        <w:t>▲</w:t>
      </w:r>
      <w:r>
        <w:rPr>
          <w:rFonts w:hint="default" w:ascii="Times New Roman" w:hAnsi="Times New Roman" w:cs="Times New Roman"/>
          <w:sz w:val="21"/>
          <w:szCs w:val="24"/>
          <w:lang w:bidi="ar-SA"/>
        </w:rPr>
        <w:t>兼容磁场环境使用，适配磁共振输注工作站（提供注册证证明）。</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t>包号3</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设备名称：</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新生儿监护仪</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数量：</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2台</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参数要求：</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便携式一体化监护仪，固定式提手。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专用于新生儿监护，不提供成人和小儿模式；</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★具有ECG波形全屏级联显示；（需提证明文件证明）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≥8英寸LED背光液晶屏，高清显示，支持触摸屏和按键操作。</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具有VGA接口可外接显示器。</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★无风扇设计，要求采用铝镁合金材质的后壳保证散热效果。</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要求双报警灯设计，生理、技术报警灯分开显示，方便判断报警类型。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标准配置：心电、血氧、脉率、无创血压、呼吸。</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心电：采用新生儿专用心电技术，配置夹式心电导联线、新生儿专用电极片。</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无创血压：有硬件和软件双重过压保护, 最高压力150mmHg，允差±5mmHg, 专一的新生儿测量模式，无成人测量模式，防止误操作。</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监护仪无创血压测量应具有手动、自动（间隔时间）和整点测量模式。</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★可选配呼吸暂停自救功能及氧浓度监测功能（需提供证明材料）。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心率检测范围：15～350 bpm，心率测量精度，3导联或5导联时为±1%或者±1bpm。</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★具有360°全方位双报警灯，采用智能报警系统，具有声光三重报警提示功能，生理报警灯和技术报警灯分开设计，可同时报警。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★支持拼音、五笔、手写中文等输入方式（需提供证明材料）。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要求具有智能报警技术，自动识别高级、中级、低级三种报警级别。</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rPr>
        <w:t>配氧气浓度监测接口。</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firstLineChars="0"/>
        <w:textAlignment w:val="auto"/>
        <w:rPr>
          <w:rFonts w:hint="default" w:ascii="Times New Roman" w:hAnsi="Times New Roman" w:cs="Times New Roman"/>
          <w:sz w:val="24"/>
        </w:rPr>
      </w:pPr>
      <w:r>
        <w:rPr>
          <w:rFonts w:hint="default" w:ascii="Times New Roman" w:hAnsi="Times New Roman" w:cs="Times New Roman"/>
          <w:sz w:val="24"/>
          <w:lang w:val="en-US"/>
        </w:rPr>
        <w:t>可连接同品牌中央监护系统，</w:t>
      </w:r>
      <w:r>
        <w:rPr>
          <w:rFonts w:hint="default" w:ascii="Times New Roman" w:hAnsi="Times New Roman" w:cs="Times New Roman"/>
          <w:sz w:val="24"/>
        </w:rPr>
        <w:t>支持有线、无线及混合联网功能。</w:t>
      </w:r>
    </w:p>
    <w:p>
      <w:pPr>
        <w:keepNext w:val="0"/>
        <w:keepLines w:val="0"/>
        <w:pageBreakBefore w:val="0"/>
        <w:widowControl w:val="0"/>
        <w:numPr>
          <w:ilvl w:val="0"/>
          <w:numId w:val="1"/>
        </w:numPr>
        <w:tabs>
          <w:tab w:val="left" w:pos="180"/>
          <w:tab w:val="left" w:pos="420"/>
        </w:tabs>
        <w:kinsoku/>
        <w:wordWrap/>
        <w:overflowPunct/>
        <w:topLinePunct w:val="0"/>
        <w:autoSpaceDE/>
        <w:autoSpaceDN/>
        <w:bidi w:val="0"/>
        <w:adjustRightInd/>
        <w:snapToGrid/>
        <w:ind w:left="420" w:hanging="420"/>
        <w:textAlignment w:val="auto"/>
        <w:rPr>
          <w:rFonts w:hint="default" w:ascii="Times New Roman" w:hAnsi="Times New Roman" w:cs="Times New Roman"/>
          <w:sz w:val="24"/>
        </w:rPr>
      </w:pPr>
      <w:r>
        <w:rPr>
          <w:rFonts w:hint="default" w:ascii="Times New Roman" w:hAnsi="Times New Roman" w:cs="Times New Roman"/>
          <w:sz w:val="24"/>
        </w:rPr>
        <w:t>标配锂电池，使用时间≥4小时。</w:t>
      </w:r>
    </w:p>
    <w:p>
      <w:pPr>
        <w:keepNext w:val="0"/>
        <w:keepLines w:val="0"/>
        <w:pageBreakBefore w:val="0"/>
        <w:widowControl w:val="0"/>
        <w:numPr>
          <w:ilvl w:val="0"/>
          <w:numId w:val="1"/>
        </w:numPr>
        <w:tabs>
          <w:tab w:val="left" w:pos="180"/>
          <w:tab w:val="left" w:pos="420"/>
        </w:tabs>
        <w:kinsoku/>
        <w:wordWrap/>
        <w:overflowPunct/>
        <w:topLinePunct w:val="0"/>
        <w:autoSpaceDE/>
        <w:autoSpaceDN/>
        <w:bidi w:val="0"/>
        <w:adjustRightInd/>
        <w:snapToGrid/>
        <w:ind w:left="420" w:hanging="420"/>
        <w:textAlignment w:val="auto"/>
        <w:rPr>
          <w:rFonts w:hint="default" w:ascii="Times New Roman" w:hAnsi="Times New Roman" w:cs="Times New Roman"/>
          <w:sz w:val="24"/>
        </w:rPr>
      </w:pPr>
      <w:r>
        <w:rPr>
          <w:rFonts w:hint="default" w:ascii="Times New Roman" w:hAnsi="Times New Roman" w:cs="Times New Roman"/>
          <w:sz w:val="24"/>
        </w:rPr>
        <w:t>★支持显示屏亮度10-100级调节；（需提证明文件证明)</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u w:val="single"/>
          <w:shd w:val="clear" w:fill="FFFFFF"/>
          <w:lang w:val="en-US" w:eastAsia="zh-CN" w:bidi="ar"/>
        </w:rPr>
        <w:t>包号4</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设备名称：</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黄疸治疗灯</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数量：</w:t>
      </w:r>
      <w:r>
        <w:rPr>
          <w:rFonts w:hint="default" w:ascii="Times New Roman" w:hAnsi="Times New Roman" w:cs="Times New Roman" w:eastAsiaTheme="minorEastAsia"/>
          <w:b w:val="0"/>
          <w:bCs w:val="0"/>
          <w:i w:val="0"/>
          <w:caps w:val="0"/>
          <w:color w:val="auto"/>
          <w:spacing w:val="0"/>
          <w:kern w:val="0"/>
          <w:sz w:val="28"/>
          <w:szCs w:val="28"/>
          <w:shd w:val="clear" w:fill="FFFFFF"/>
          <w:lang w:val="en-US" w:eastAsia="zh-CN" w:bidi="ar"/>
        </w:rPr>
        <w:t>4台</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r>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t>参数要求：</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1.底部装有吸盘，可吸附在婴儿培养箱恒温罩的顶部；</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2.以LED发光管作为光源；黄疸灯角度任意可调且拆卸方便，可与其他产品配套使用。</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3.基本配置灯箱组件、吸盘、电源适配器和支臂组件（可选件）组成。</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4.工作电源AC220V/ 50HZ</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5.输入功率70VA</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6.辐照治疗距离40cm</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 xml:space="preserve">7.有效表面400mm×200mm </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8.★有效表面上的总辐照度Ebi ≥2.8mW/cm2</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9.★有效表面上的最高胆红素总辐照度3.0mW/cm2</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 xml:space="preserve">10.有效表面上的胆红素总辐照度平均值≥2.0mW/cm2 </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11.胆红素总辐照度均匀性＞0.4</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12.★工作噪声≤45dB（A）[环境噪声在≤35dB(A)以下]</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13.蓝光波长400nm～550nm</w:t>
      </w:r>
    </w:p>
    <w:p>
      <w:pPr>
        <w:keepNext w:val="0"/>
        <w:keepLines w:val="0"/>
        <w:pageBreakBefore w:val="0"/>
        <w:kinsoku/>
        <w:wordWrap/>
        <w:overflowPunct/>
        <w:topLinePunct w:val="0"/>
        <w:autoSpaceDE/>
        <w:autoSpaceDN/>
        <w:bidi w:val="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14.★产品使用期限 6年</w:t>
      </w:r>
    </w:p>
    <w:p>
      <w:pPr>
        <w:keepNext w:val="0"/>
        <w:keepLines w:val="0"/>
        <w:pageBreakBefore w:val="0"/>
        <w:kinsoku/>
        <w:wordWrap/>
        <w:overflowPunct/>
        <w:topLinePunct w:val="0"/>
        <w:autoSpaceDE/>
        <w:autoSpaceDN/>
        <w:bidi w:val="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15.★光源使用期限2万小时</w:t>
      </w: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pStyle w:val="2"/>
        <w:rPr>
          <w:rFonts w:hint="default" w:ascii="Times New Roman" w:hAnsi="Times New Roman" w:cs="Times New Roman" w:eastAsiaTheme="minorEastAsia"/>
          <w:b/>
          <w:bCs/>
          <w:i w:val="0"/>
          <w:caps w:val="0"/>
          <w:color w:val="auto"/>
          <w:spacing w:val="0"/>
          <w:kern w:val="0"/>
          <w:sz w:val="28"/>
          <w:szCs w:val="28"/>
          <w:shd w:val="clear" w:fill="FFFFFF"/>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default"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333333"/>
          <w:kern w:val="0"/>
          <w:sz w:val="18"/>
          <w:szCs w:val="18"/>
        </w:rPr>
      </w:pPr>
      <w:r>
        <w:rPr>
          <w:rFonts w:hint="default" w:ascii="Times New Roman" w:hAnsi="Times New Roman" w:eastAsia="方正小标宋_GBK" w:cs="Times New Roman"/>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B43791"/>
    <w:rsid w:val="02480F82"/>
    <w:rsid w:val="04142533"/>
    <w:rsid w:val="06434805"/>
    <w:rsid w:val="08433416"/>
    <w:rsid w:val="0C9055B6"/>
    <w:rsid w:val="0CEE6A14"/>
    <w:rsid w:val="0D7279C1"/>
    <w:rsid w:val="0E293E0A"/>
    <w:rsid w:val="0FE413DC"/>
    <w:rsid w:val="1162444E"/>
    <w:rsid w:val="11B56CE7"/>
    <w:rsid w:val="141D1933"/>
    <w:rsid w:val="17D441AF"/>
    <w:rsid w:val="1CD0404A"/>
    <w:rsid w:val="20567118"/>
    <w:rsid w:val="22587C1D"/>
    <w:rsid w:val="24E574D0"/>
    <w:rsid w:val="26556455"/>
    <w:rsid w:val="26E71450"/>
    <w:rsid w:val="281F755F"/>
    <w:rsid w:val="2E5E45BC"/>
    <w:rsid w:val="31596968"/>
    <w:rsid w:val="34540B85"/>
    <w:rsid w:val="36CF50B7"/>
    <w:rsid w:val="39A83D55"/>
    <w:rsid w:val="39DE699F"/>
    <w:rsid w:val="3C4E276F"/>
    <w:rsid w:val="3CB56187"/>
    <w:rsid w:val="3DAE77A5"/>
    <w:rsid w:val="42D97F66"/>
    <w:rsid w:val="439747DB"/>
    <w:rsid w:val="453009CA"/>
    <w:rsid w:val="45CE55D0"/>
    <w:rsid w:val="463B24C2"/>
    <w:rsid w:val="47B34975"/>
    <w:rsid w:val="4AC43BB5"/>
    <w:rsid w:val="4C8067BF"/>
    <w:rsid w:val="4F4B389A"/>
    <w:rsid w:val="51051D95"/>
    <w:rsid w:val="51A23C60"/>
    <w:rsid w:val="52527665"/>
    <w:rsid w:val="54A83452"/>
    <w:rsid w:val="552E4660"/>
    <w:rsid w:val="57AF75B9"/>
    <w:rsid w:val="591452B8"/>
    <w:rsid w:val="5D9A4294"/>
    <w:rsid w:val="5E73272A"/>
    <w:rsid w:val="5EC95809"/>
    <w:rsid w:val="611D0AAE"/>
    <w:rsid w:val="621F4120"/>
    <w:rsid w:val="63002E91"/>
    <w:rsid w:val="649E29D3"/>
    <w:rsid w:val="686014A8"/>
    <w:rsid w:val="687B5878"/>
    <w:rsid w:val="6A5258D5"/>
    <w:rsid w:val="6ADD2C72"/>
    <w:rsid w:val="6B803D0B"/>
    <w:rsid w:val="6BDF1281"/>
    <w:rsid w:val="747A3206"/>
    <w:rsid w:val="748848EE"/>
    <w:rsid w:val="75746E21"/>
    <w:rsid w:val="7741032D"/>
    <w:rsid w:val="7A35588F"/>
    <w:rsid w:val="7B556AE8"/>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 w:type="paragraph" w:customStyle="1" w:styleId="12">
    <w:name w:val="any"/>
    <w:basedOn w:val="1"/>
    <w:uiPriority w:val="0"/>
    <w:pPr>
      <w:widowControl/>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2021-12-24T02:41:49Z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