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院内询价采购</w:t>
      </w:r>
      <w:r>
        <w:rPr>
          <w:rFonts w:hint="eastAsia" w:ascii="方正小标宋_GBK" w:hAnsi="方正小标宋_GBK" w:eastAsia="方正小标宋_GBK" w:cs="方正小标宋_GBK"/>
          <w:b w:val="0"/>
          <w:i w:val="0"/>
          <w:caps w:val="0"/>
          <w:color w:val="auto"/>
          <w:spacing w:val="0"/>
          <w:sz w:val="40"/>
          <w:szCs w:val="40"/>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成都市金牛区妇幼保健院院内比选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13</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16</w:t>
      </w:r>
      <w:r>
        <w:rPr>
          <w:rFonts w:hint="eastAsia" w:ascii="宋体" w:hAnsi="宋体" w:eastAsia="宋体" w:cs="宋体"/>
          <w:i w:val="0"/>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提交产品资料。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四、品目、配置及功能需求（见附件1）。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（二）进口医疗器械经营企业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1、封面（注明包号、品目、公司名称、联系人、联系电话、加盖公司印章）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7、国家规定的其它相关资质证明文件或其它涉及特许经营许可的须提供经营许可证书的复印件。如：卫生许可证、药品经营许可证、生产批件或新药证书等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1、根据要求及自身实际用A4纸编制，严格按上述第五条的装订顺序对所列包每样仪器设备分开编制，须标注页码，无需密封。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4、特别申明：现公示的功能需求、配置及技术性能因市场了解的局限性，无任何针对性，如有不全之处，敬请理解，并请参与单位详实介绍推荐产品。对未公示配置及技术性能的，请各潜在供应商自行提供。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w:t>
      </w:r>
      <w:r>
        <w:rPr>
          <w:rFonts w:hint="eastAsia" w:ascii="宋体" w:hAnsi="宋体" w:eastAsia="宋体" w:cs="宋体"/>
          <w:i w:val="0"/>
          <w:caps w:val="0"/>
          <w:color w:val="auto"/>
          <w:spacing w:val="0"/>
          <w:sz w:val="24"/>
          <w:szCs w:val="24"/>
          <w:shd w:val="clear" w:fill="FFFFFF"/>
          <w:lang w:val="en-US" w:eastAsia="zh-CN"/>
        </w:rPr>
        <w:t>资料</w:t>
      </w:r>
      <w:r>
        <w:rPr>
          <w:rFonts w:hint="eastAsia" w:ascii="宋体" w:hAnsi="宋体" w:eastAsia="宋体" w:cs="宋体"/>
          <w:i w:val="0"/>
          <w:caps w:val="0"/>
          <w:color w:val="auto"/>
          <w:spacing w:val="0"/>
          <w:sz w:val="24"/>
          <w:szCs w:val="24"/>
          <w:shd w:val="clear" w:fill="FFFFFF"/>
        </w:rPr>
        <w:t>递交：于2021年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16</w:t>
      </w:r>
      <w:r>
        <w:rPr>
          <w:rFonts w:hint="eastAsia" w:ascii="宋体" w:hAnsi="宋体" w:eastAsia="宋体" w:cs="宋体"/>
          <w:i w:val="0"/>
          <w:caps w:val="0"/>
          <w:color w:val="auto"/>
          <w:spacing w:val="0"/>
          <w:sz w:val="24"/>
          <w:szCs w:val="24"/>
          <w:shd w:val="clear" w:fill="FFFFFF"/>
        </w:rPr>
        <w:t>日17：</w:t>
      </w:r>
      <w:r>
        <w:rPr>
          <w:rFonts w:hint="eastAsia" w:ascii="宋体" w:hAnsi="宋体" w:eastAsia="宋体" w:cs="宋体"/>
          <w:i w:val="0"/>
          <w:caps w:val="0"/>
          <w:color w:val="auto"/>
          <w:spacing w:val="0"/>
          <w:sz w:val="24"/>
          <w:szCs w:val="24"/>
          <w:shd w:val="clear" w:fill="FFFFFF"/>
          <w:lang w:val="en-US" w:eastAsia="zh-CN"/>
        </w:rPr>
        <w:t>0</w:t>
      </w:r>
      <w:r>
        <w:rPr>
          <w:rFonts w:hint="eastAsia" w:ascii="宋体" w:hAnsi="宋体" w:eastAsia="宋体" w:cs="宋体"/>
          <w:i w:val="0"/>
          <w:caps w:val="0"/>
          <w:color w:val="auto"/>
          <w:spacing w:val="0"/>
          <w:sz w:val="24"/>
          <w:szCs w:val="24"/>
          <w:shd w:val="clear" w:fill="FFFFFF"/>
        </w:rPr>
        <w:t>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附件1：项目明细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kern w:val="0"/>
          <w:sz w:val="24"/>
        </w:rPr>
      </w:pPr>
      <w:r>
        <w:rPr>
          <w:rFonts w:hint="eastAsia" w:ascii="宋体" w:hAnsi="宋体" w:cs="宋体"/>
          <w:b/>
          <w:bCs/>
          <w:color w:val="000000"/>
          <w:kern w:val="0"/>
          <w:sz w:val="28"/>
          <w:szCs w:val="28"/>
        </w:rPr>
        <w:t>项目明细</w:t>
      </w:r>
    </w:p>
    <w:tbl>
      <w:tblPr>
        <w:tblStyle w:val="4"/>
        <w:tblW w:w="8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0"/>
        <w:gridCol w:w="2236"/>
        <w:gridCol w:w="4173"/>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530"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2236"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4173"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c>
          <w:tcPr>
            <w:tcW w:w="1579" w:type="dxa"/>
            <w:shd w:val="clear" w:color="auto" w:fill="auto"/>
            <w:noWrap w:val="0"/>
            <w:tcMar>
              <w:top w:w="0" w:type="dxa"/>
              <w:left w:w="108" w:type="dxa"/>
              <w:bottom w:w="0" w:type="dxa"/>
              <w:right w:w="108" w:type="dxa"/>
            </w:tcMar>
            <w:vAlign w:val="center"/>
          </w:tcPr>
          <w:p>
            <w:pPr>
              <w:widowControl/>
              <w:jc w:val="center"/>
              <w:rPr>
                <w:rFonts w:hint="default" w:ascii="宋体" w:hAnsi="宋体" w:cs="宋体" w:eastAsiaTheme="minorEastAsia"/>
                <w:b/>
                <w:bCs/>
                <w:kern w:val="0"/>
                <w:sz w:val="24"/>
                <w:szCs w:val="20"/>
                <w:lang w:val="en-US" w:eastAsia="zh-CN"/>
              </w:rPr>
            </w:pPr>
            <w:r>
              <w:rPr>
                <w:rFonts w:hint="eastAsia" w:ascii="宋体" w:hAnsi="宋体" w:cs="宋体"/>
                <w:b/>
                <w:bCs/>
                <w:kern w:val="0"/>
                <w:sz w:val="24"/>
                <w:szCs w:val="20"/>
                <w:lang w:val="en-US" w:eastAsia="zh-CN"/>
              </w:rPr>
              <w:t>申请科室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Cs w:val="21"/>
              </w:rPr>
              <w:t>1</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一次性使用无菌手术膜</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2"/>
                <w:szCs w:val="22"/>
                <w:u w:val="none"/>
                <w:lang w:val="en-US" w:eastAsia="zh-CN" w:bidi="ar"/>
              </w:rPr>
              <w:t>能较准确收集宫腔镜手术中膨宫液量，避免、预防水中毒并发症的发生</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妇 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color w:val="000000"/>
                <w:kern w:val="0"/>
                <w:sz w:val="22"/>
                <w:szCs w:val="22"/>
                <w:u w:val="none"/>
                <w:lang w:val="en-US" w:eastAsia="zh-CN" w:bidi="ar"/>
              </w:rPr>
              <w:t>一次性使用不粘止血镊</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cs="宋体"/>
                <w:lang w:val="en-US"/>
              </w:rPr>
            </w:pPr>
            <w:r>
              <w:rPr>
                <w:rFonts w:hint="eastAsia" w:ascii="宋体" w:hAnsi="宋体" w:eastAsia="宋体" w:cs="宋体"/>
                <w:i w:val="0"/>
                <w:color w:val="000000"/>
                <w:kern w:val="0"/>
                <w:sz w:val="22"/>
                <w:szCs w:val="22"/>
                <w:u w:val="none"/>
                <w:lang w:val="en-US" w:eastAsia="zh-CN" w:bidi="ar"/>
              </w:rPr>
              <w:t>手术中止血</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妇 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3</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非吸收性外科聚酯缝线</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短胖针能</w:t>
            </w:r>
            <w:r>
              <w:rPr>
                <w:rFonts w:hint="eastAsia" w:ascii="宋体" w:hAnsi="宋体" w:eastAsia="宋体" w:cs="宋体"/>
                <w:i w:val="0"/>
                <w:color w:val="000000"/>
                <w:kern w:val="0"/>
                <w:sz w:val="22"/>
                <w:szCs w:val="22"/>
                <w:u w:val="none"/>
                <w:lang w:val="en-US" w:eastAsia="zh-CN" w:bidi="ar"/>
              </w:rPr>
              <w:t>穿透</w:t>
            </w:r>
            <w:r>
              <w:rPr>
                <w:rFonts w:hint="eastAsia" w:ascii="宋体" w:hAnsi="宋体" w:eastAsia="宋体" w:cs="宋体"/>
                <w:i w:val="0"/>
                <w:color w:val="000000"/>
                <w:kern w:val="0"/>
                <w:sz w:val="22"/>
                <w:szCs w:val="22"/>
                <w:u w:val="none"/>
                <w:lang w:val="en-US" w:eastAsia="zh-CN" w:bidi="ar"/>
              </w:rPr>
              <w:t>坚韧组缔组织</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妇 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4</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气囊仿生肋产仪手柄</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促进自然分娩降低剖宫产率。气囊助产缩短产程，减轻分娩痛苦、减少母婴并发症</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 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5</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宫颈环扎缝线</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适用于宫颈环状缝合，防止习惯性流产</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 科</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4"/>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bookmarkStart w:id="0" w:name="_GoBack"/>
      <w:bookmarkEnd w:id="0"/>
    </w:p>
    <w:p>
      <w:pPr>
        <w:widowControl/>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、只填写与本次产品一致或相当的规格型号。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117C0331"/>
    <w:rsid w:val="362A3F88"/>
    <w:rsid w:val="3A2F0A43"/>
    <w:rsid w:val="3DB02D21"/>
    <w:rsid w:val="3F490750"/>
    <w:rsid w:val="45AD6B74"/>
    <w:rsid w:val="4A211313"/>
    <w:rsid w:val="501243D6"/>
    <w:rsid w:val="5C371665"/>
    <w:rsid w:val="664217BA"/>
    <w:rsid w:val="68C46D11"/>
    <w:rsid w:val="6D8E001B"/>
    <w:rsid w:val="781F60DD"/>
    <w:rsid w:val="7A6A0583"/>
    <w:rsid w:val="7A92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2021-08-13T06:23:59Z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