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w:t>
      </w:r>
      <w:r>
        <w:rPr>
          <w:rFonts w:hint="eastAsia" w:ascii="Times New Roman" w:hAnsi="Times New Roman" w:eastAsia="方正小标宋_GBK" w:cs="Times New Roman"/>
          <w:i w:val="0"/>
          <w:caps w:val="0"/>
          <w:color w:val="auto"/>
          <w:spacing w:val="0"/>
          <w:sz w:val="44"/>
          <w:szCs w:val="44"/>
          <w:shd w:val="clear" w:fill="FFFFFF"/>
          <w:lang w:val="en-US" w:eastAsia="zh-CN"/>
        </w:rPr>
        <w:t>荷花池卫生服务中心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拟采购尿液分析仪，</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五</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cstheme="minorEastAsia"/>
          <w:i w:val="0"/>
          <w:caps w:val="0"/>
          <w:color w:val="auto"/>
          <w:spacing w:val="0"/>
          <w:sz w:val="28"/>
          <w:szCs w:val="28"/>
          <w:shd w:val="clear" w:fill="FFFFFF"/>
          <w:lang w:val="en-US" w:eastAsia="zh-CN"/>
        </w:rPr>
        <w:t>成都市金牛区荷花池卫生服务中心6楼办公室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bookmarkStart w:id="1" w:name="_GoBack"/>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设备名称：尿液分析仪                          数量：1套</w:t>
      </w:r>
    </w:p>
    <w:p>
      <w:pPr>
        <w:keepNext w:val="0"/>
        <w:keepLines w:val="0"/>
        <w:widowControl w:val="0"/>
        <w:suppressLineNumbers w:val="0"/>
        <w:spacing w:before="0" w:beforeAutospacing="0" w:after="0" w:afterAutospacing="0"/>
        <w:ind w:left="0" w:right="0"/>
        <w:jc w:val="both"/>
        <w:rPr>
          <w:rFonts w:hint="eastAsia"/>
          <w:b/>
          <w:bCs/>
          <w:lang w:val="en-US" w:eastAsia="zh-CN"/>
        </w:rPr>
      </w:pPr>
    </w:p>
    <w:p>
      <w:pPr>
        <w:keepNext w:val="0"/>
        <w:keepLines w:val="0"/>
        <w:widowControl w:val="0"/>
        <w:suppressLineNumbers w:val="0"/>
        <w:spacing w:before="0" w:beforeAutospacing="0" w:after="0" w:afterAutospacing="0"/>
        <w:ind w:left="0" w:right="0"/>
        <w:jc w:val="both"/>
        <w:rPr>
          <w:rFonts w:hint="default"/>
          <w:b/>
          <w:bCs/>
          <w:sz w:val="28"/>
          <w:szCs w:val="36"/>
          <w:lang w:val="en-US" w:eastAsia="zh-CN"/>
        </w:rPr>
      </w:pPr>
      <w:r>
        <w:rPr>
          <w:rFonts w:hint="eastAsia"/>
          <w:b/>
          <w:bCs/>
          <w:sz w:val="28"/>
          <w:szCs w:val="36"/>
          <w:lang w:val="en-US" w:eastAsia="zh-CN"/>
        </w:rPr>
        <w:t>技术参数</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1.检测项目(十项或十一项可选)： PH值、亚硝酸盐、蛋白质、尿比重、维生素C、隐血、葡萄糖、胆红素、尿胆素原、</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酮体、白细胞共11项。</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2.测量原理：用球面积分仪测量反射率。</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3.测量波长：550nm、620nm、720nm。</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★4.测量速度：600/小时。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★5.测量光源：美国高效长寿发光管。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6.进样方式：具有试纸条自动感应进样，废试纸条自动收集功能。</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7.屏幕显示：设有中英文操作界面；显示全部测量数据、测量时间、数值及打印输出。</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8.储存功能：可储存2000个标本数据，供随时翻阅。</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9.反应时间：单条反应时间60秒，连续进样反应时间6秒。</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★10.故障诊断：仪器具有自诊功能，误操作和错误类别均有提示。</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★11.自动校对：具有开机自动校对功能，不需额外校正。</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12.试纸灵敏度调整：具有对某一检测项目或全部项目进行灵敏度微调的功能。</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13.进样感应灵敏度调整：可根据使用环境不同而调节进样感应灵敏度。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14.温度显示：具有显示环境温度功能。</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15.打印方式：可选择内置或外置打印机，中英文打印报告。</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16.输出模式：标准RS232接口，三种输出格式。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17.切纸功能：打印机具有可选配切纸刀功能。</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18.检测方法：单步和连续进样。</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19.报告方式：可选择报告半定量浓度或+/-系统，单位可选择SI单位、传统单位，并可注明异常值</w:t>
      </w: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Layout w:type="fixed"/>
          <w:tblCellMar>
            <w:top w:w="0" w:type="dxa"/>
            <w:left w:w="0" w:type="dxa"/>
            <w:bottom w:w="0" w:type="dxa"/>
            <w:right w:w="0" w:type="dxa"/>
          </w:tblCellMar>
        </w:tblPrEx>
        <w:trPr>
          <w:trHeight w:val="390" w:hRule="atLeast"/>
        </w:trPr>
        <w:tc>
          <w:tcPr>
            <w:tcW w:w="8414" w:type="dxa"/>
            <w:gridSpan w:val="8"/>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b/>
                <w:bCs/>
                <w:sz w:val="24"/>
                <w:szCs w:val="24"/>
              </w:rPr>
              <w:t>如有配套耗材，请参照此表报价</w:t>
            </w:r>
          </w:p>
        </w:tc>
      </w:tr>
    </w:tbl>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4142533"/>
    <w:rsid w:val="075A1AB8"/>
    <w:rsid w:val="0C9055B6"/>
    <w:rsid w:val="0CEE6A14"/>
    <w:rsid w:val="0D376AAC"/>
    <w:rsid w:val="0D7279C1"/>
    <w:rsid w:val="0FE413DC"/>
    <w:rsid w:val="1162444E"/>
    <w:rsid w:val="11B56CE7"/>
    <w:rsid w:val="141D1933"/>
    <w:rsid w:val="1576372A"/>
    <w:rsid w:val="178D14F2"/>
    <w:rsid w:val="17D441AF"/>
    <w:rsid w:val="1B3E3486"/>
    <w:rsid w:val="1CD0404A"/>
    <w:rsid w:val="1ECA3496"/>
    <w:rsid w:val="20567118"/>
    <w:rsid w:val="22587C1D"/>
    <w:rsid w:val="24E574D0"/>
    <w:rsid w:val="26556455"/>
    <w:rsid w:val="26E71450"/>
    <w:rsid w:val="281F755F"/>
    <w:rsid w:val="2E5E45BC"/>
    <w:rsid w:val="31596968"/>
    <w:rsid w:val="31616B87"/>
    <w:rsid w:val="34540B85"/>
    <w:rsid w:val="36CF50B7"/>
    <w:rsid w:val="38307734"/>
    <w:rsid w:val="39A83D55"/>
    <w:rsid w:val="39DE699F"/>
    <w:rsid w:val="3C4E276F"/>
    <w:rsid w:val="3CB56187"/>
    <w:rsid w:val="3DAE77A5"/>
    <w:rsid w:val="42D97F66"/>
    <w:rsid w:val="439747DB"/>
    <w:rsid w:val="453009CA"/>
    <w:rsid w:val="45CE55D0"/>
    <w:rsid w:val="463B24C2"/>
    <w:rsid w:val="47B34975"/>
    <w:rsid w:val="4AC43BB5"/>
    <w:rsid w:val="4B90656D"/>
    <w:rsid w:val="4DF462B9"/>
    <w:rsid w:val="4EF42FC1"/>
    <w:rsid w:val="4F4B389A"/>
    <w:rsid w:val="51A23C60"/>
    <w:rsid w:val="52527665"/>
    <w:rsid w:val="54A83452"/>
    <w:rsid w:val="551E364E"/>
    <w:rsid w:val="552E4660"/>
    <w:rsid w:val="56CF4EF1"/>
    <w:rsid w:val="57AF75B9"/>
    <w:rsid w:val="5BA03B3E"/>
    <w:rsid w:val="5D9A4294"/>
    <w:rsid w:val="5DEA6A35"/>
    <w:rsid w:val="5E73272A"/>
    <w:rsid w:val="5EC95809"/>
    <w:rsid w:val="611D0AAE"/>
    <w:rsid w:val="621F4120"/>
    <w:rsid w:val="63002E91"/>
    <w:rsid w:val="649E29D3"/>
    <w:rsid w:val="678768BB"/>
    <w:rsid w:val="687B5878"/>
    <w:rsid w:val="6ADD2C72"/>
    <w:rsid w:val="6B803D0B"/>
    <w:rsid w:val="6B9C05DC"/>
    <w:rsid w:val="6BDF1281"/>
    <w:rsid w:val="74702EDC"/>
    <w:rsid w:val="747A3206"/>
    <w:rsid w:val="748848EE"/>
    <w:rsid w:val="75746E21"/>
    <w:rsid w:val="7741032D"/>
    <w:rsid w:val="7A35588F"/>
    <w:rsid w:val="7B5E1F9D"/>
    <w:rsid w:val="7C822464"/>
    <w:rsid w:val="7E4D6385"/>
    <w:rsid w:val="7FF9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2021-06-28T06:57:42Z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