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拟采购臭氧冲洗机及配套冲洗床，</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w:t>
      </w:r>
      <w:bookmarkStart w:id="1" w:name="_GoBack"/>
      <w:bookmarkEnd w:id="1"/>
      <w:r>
        <w:rPr>
          <w:rFonts w:hint="eastAsia" w:asciiTheme="minorEastAsia" w:hAnsiTheme="minorEastAsia" w:eastAsiaTheme="minorEastAsia" w:cstheme="minorEastAsia"/>
          <w:i w:val="0"/>
          <w:caps w:val="0"/>
          <w:color w:val="auto"/>
          <w:spacing w:val="0"/>
          <w:sz w:val="28"/>
          <w:szCs w:val="28"/>
          <w:shd w:val="clear" w:fill="FFFFFF"/>
        </w:rPr>
        <w:t>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三</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设备名称：多功能臭氧雾化治疗仪                    数量：1套</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sz w:val="28"/>
          <w:szCs w:val="36"/>
          <w:lang w:val="en-US" w:eastAsia="zh-CN"/>
        </w:rPr>
      </w:pPr>
      <w:r>
        <w:rPr>
          <w:rFonts w:hint="eastAsia"/>
          <w:b/>
          <w:bCs/>
          <w:sz w:val="28"/>
          <w:szCs w:val="36"/>
          <w:lang w:val="en-US" w:eastAsia="zh-CN"/>
        </w:rPr>
        <w:t>技术参数</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一、正常工作条件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1、环境温度5-40℃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2、相对湿度≤80%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3、大气压力86-106Kpa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4、电源AC220V±22V、50HZ±1HZ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二、安全要求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1、安全类别I类，有B型应用部分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 xml:space="preserve">2、按GB9706.1-2007医用电气设备安全通用要求制定 </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三、性能要求</w:t>
      </w:r>
    </w:p>
    <w:p>
      <w:pPr>
        <w:spacing w:line="360" w:lineRule="auto"/>
        <w:rPr>
          <w:rFonts w:hint="eastAsia" w:ascii="宋体" w:hAnsi="宋体" w:cs="宋体"/>
          <w:kern w:val="0"/>
          <w:sz w:val="24"/>
          <w:szCs w:val="24"/>
          <w:lang w:eastAsia="zh-CN"/>
        </w:rPr>
      </w:pPr>
      <w:r>
        <w:rPr>
          <w:rFonts w:hint="eastAsia" w:ascii="宋体" w:hAnsi="宋体" w:cs="宋体"/>
          <w:b/>
          <w:bCs/>
          <w:kern w:val="0"/>
          <w:sz w:val="24"/>
          <w:szCs w:val="24"/>
          <w:lang w:eastAsia="zh-CN"/>
        </w:rPr>
        <w:t>*</w:t>
      </w:r>
      <w:r>
        <w:rPr>
          <w:rFonts w:hint="eastAsia" w:ascii="宋体" w:hAnsi="宋体" w:cs="宋体"/>
          <w:kern w:val="0"/>
          <w:sz w:val="24"/>
          <w:szCs w:val="24"/>
          <w:lang w:eastAsia="zh-CN"/>
        </w:rPr>
        <w:t>1、一体化设计，双液晶触摸屏显示，内置加热，自动恒温；具备以空气源来制造臭氧功能，设备具有臭氧水冲洗、臭氧气和超声波臭氧雾化治疗三合一功能；具有臭氧气治疗和超声波臭氧雾化治疗一键自动切换功能。</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2、冲洗液可选择手动加水，也可选择自动进水，配备净水装置。冲洗液加热保护采用继电器加可控硅双重控制。储水桶在缺水时，控制面板有报警闪烁和报警蜂鸣响，加温不冲洗，冲洗不加温，安全可靠。</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3、冲洗部分和治疗部分采用单独的液晶显示屏显示，并可以自动记录冲洗及治疗的次数，同时，冲洗部分和治疗部分可单独使用也可以同时使用，节能环保。</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4、冲洗系统配有脚踏开关，与控制面板冲洗开关并联控制，冲洗过程无需长按按钮。</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四、参数</w:t>
      </w:r>
    </w:p>
    <w:p>
      <w:pPr>
        <w:spacing w:line="360" w:lineRule="auto"/>
        <w:rPr>
          <w:rFonts w:hint="eastAsia" w:ascii="宋体" w:hAnsi="宋体" w:cs="宋体"/>
          <w:kern w:val="0"/>
          <w:sz w:val="24"/>
          <w:szCs w:val="24"/>
          <w:lang w:eastAsia="zh-CN"/>
        </w:rPr>
      </w:pPr>
      <w:r>
        <w:rPr>
          <w:rFonts w:hint="eastAsia" w:ascii="宋体" w:hAnsi="宋体" w:cs="宋体"/>
          <w:b/>
          <w:bCs/>
          <w:kern w:val="0"/>
          <w:sz w:val="24"/>
          <w:szCs w:val="24"/>
          <w:lang w:eastAsia="zh-CN"/>
        </w:rPr>
        <w:t>*</w:t>
      </w:r>
      <w:r>
        <w:rPr>
          <w:rFonts w:hint="eastAsia" w:ascii="宋体" w:hAnsi="宋体" w:cs="宋体"/>
          <w:kern w:val="0"/>
          <w:sz w:val="24"/>
          <w:szCs w:val="24"/>
          <w:lang w:eastAsia="zh-CN"/>
        </w:rPr>
        <w:t>1.臭氧气体浓度：≥3</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mg/L。</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2.臭氧液浓度：≥</w:t>
      </w:r>
      <w:r>
        <w:rPr>
          <w:rFonts w:hint="eastAsia" w:ascii="宋体" w:hAnsi="宋体" w:cs="宋体"/>
          <w:kern w:val="0"/>
          <w:sz w:val="24"/>
          <w:szCs w:val="24"/>
          <w:lang w:val="en-US" w:eastAsia="zh-CN"/>
        </w:rPr>
        <w:t>0.7</w:t>
      </w:r>
      <w:r>
        <w:rPr>
          <w:rFonts w:hint="eastAsia" w:ascii="宋体" w:hAnsi="宋体" w:cs="宋体"/>
          <w:kern w:val="0"/>
          <w:sz w:val="24"/>
          <w:szCs w:val="24"/>
          <w:lang w:eastAsia="zh-CN"/>
        </w:rPr>
        <w:t>mg/L。</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3.臭氧产量：≥</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00mg/h。</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4.超声波雾化频率：1.7MHz±10%。</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5.雾化率：≥</w:t>
      </w:r>
      <w:r>
        <w:rPr>
          <w:rFonts w:hint="eastAsia" w:ascii="宋体" w:hAnsi="宋体" w:cs="宋体"/>
          <w:kern w:val="0"/>
          <w:sz w:val="24"/>
          <w:szCs w:val="24"/>
          <w:lang w:val="en-US" w:eastAsia="zh-CN"/>
        </w:rPr>
        <w:t>12</w:t>
      </w:r>
      <w:r>
        <w:rPr>
          <w:rFonts w:hint="eastAsia" w:ascii="宋体" w:hAnsi="宋体" w:cs="宋体"/>
          <w:kern w:val="0"/>
          <w:sz w:val="24"/>
          <w:szCs w:val="24"/>
          <w:lang w:eastAsia="zh-CN"/>
        </w:rPr>
        <w:t>ml/min。</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6.多功能工作模式：气、雾、水三种工作模式。</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7.冲洗流量：≥</w:t>
      </w:r>
      <w:r>
        <w:rPr>
          <w:rFonts w:hint="eastAsia" w:ascii="宋体" w:hAnsi="宋体" w:cs="宋体"/>
          <w:kern w:val="0"/>
          <w:sz w:val="24"/>
          <w:szCs w:val="24"/>
          <w:lang w:val="en-US" w:eastAsia="zh-CN"/>
        </w:rPr>
        <w:t>0.6</w:t>
      </w:r>
      <w:r>
        <w:rPr>
          <w:rFonts w:hint="eastAsia" w:ascii="宋体" w:hAnsi="宋体" w:cs="宋体"/>
          <w:kern w:val="0"/>
          <w:sz w:val="24"/>
          <w:szCs w:val="24"/>
          <w:lang w:eastAsia="zh-CN"/>
        </w:rPr>
        <w:t>L/min。</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8.冲洗液加热温度范围：18-40℃可调，误差±</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9.冲洗出水压力：≥</w:t>
      </w:r>
      <w:r>
        <w:rPr>
          <w:rFonts w:hint="eastAsia" w:ascii="宋体" w:hAnsi="宋体" w:cs="宋体"/>
          <w:kern w:val="0"/>
          <w:sz w:val="24"/>
          <w:szCs w:val="24"/>
          <w:lang w:val="en-US" w:eastAsia="zh-CN"/>
        </w:rPr>
        <w:t>11</w:t>
      </w:r>
      <w:r>
        <w:rPr>
          <w:rFonts w:hint="eastAsia" w:ascii="宋体" w:hAnsi="宋体" w:cs="宋体"/>
          <w:kern w:val="0"/>
          <w:sz w:val="24"/>
          <w:szCs w:val="24"/>
          <w:lang w:eastAsia="zh-CN"/>
        </w:rPr>
        <w:t>Kpa。</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val="en-US" w:eastAsia="zh-CN"/>
        </w:rPr>
        <w:t>10.</w:t>
      </w:r>
      <w:r>
        <w:rPr>
          <w:rFonts w:hint="eastAsia" w:ascii="宋体" w:hAnsi="宋体" w:cs="宋体"/>
          <w:kern w:val="0"/>
          <w:sz w:val="24"/>
          <w:szCs w:val="24"/>
          <w:lang w:eastAsia="zh-CN"/>
        </w:rPr>
        <w:t>治疗定时：5min、10min、15min和长开四档，误差±</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p>
    <w:p>
      <w:pPr>
        <w:spacing w:line="360" w:lineRule="auto"/>
        <w:rPr>
          <w:rFonts w:hint="eastAsia" w:ascii="宋体" w:hAnsi="宋体" w:cs="宋体"/>
          <w:kern w:val="0"/>
          <w:sz w:val="24"/>
          <w:szCs w:val="24"/>
          <w:lang w:eastAsia="zh-CN"/>
        </w:rPr>
      </w:pPr>
      <w:r>
        <w:rPr>
          <w:rFonts w:hint="eastAsia" w:ascii="宋体" w:hAnsi="宋体" w:cs="宋体"/>
          <w:b/>
          <w:bCs/>
          <w:kern w:val="0"/>
          <w:sz w:val="24"/>
          <w:szCs w:val="24"/>
          <w:lang w:eastAsia="zh-CN"/>
        </w:rPr>
        <w:t>*</w:t>
      </w:r>
      <w:r>
        <w:rPr>
          <w:rFonts w:hint="eastAsia" w:ascii="宋体" w:hAnsi="宋体" w:cs="宋体"/>
          <w:kern w:val="0"/>
          <w:sz w:val="24"/>
          <w:szCs w:val="24"/>
          <w:lang w:val="en-US" w:eastAsia="zh-CN"/>
        </w:rPr>
        <w:t>11</w:t>
      </w:r>
      <w:r>
        <w:rPr>
          <w:rFonts w:hint="eastAsia" w:ascii="宋体" w:hAnsi="宋体" w:cs="宋体"/>
          <w:kern w:val="0"/>
          <w:sz w:val="24"/>
          <w:szCs w:val="24"/>
          <w:lang w:eastAsia="zh-CN"/>
        </w:rPr>
        <w:t>.臭氧雾化治疗和臭氧气体治疗可自动切换。</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val="en-US" w:eastAsia="zh-CN"/>
        </w:rPr>
        <w:t>12</w:t>
      </w:r>
      <w:r>
        <w:rPr>
          <w:rFonts w:hint="eastAsia" w:ascii="宋体" w:hAnsi="宋体" w:cs="宋体"/>
          <w:kern w:val="0"/>
          <w:sz w:val="24"/>
          <w:szCs w:val="24"/>
          <w:lang w:eastAsia="zh-CN"/>
        </w:rPr>
        <w:t>.治疗仪正常工作时臭氧气体泄露量≤0.</w:t>
      </w:r>
      <w:r>
        <w:rPr>
          <w:rFonts w:hint="eastAsia" w:ascii="宋体" w:hAnsi="宋体" w:cs="宋体"/>
          <w:kern w:val="0"/>
          <w:sz w:val="24"/>
          <w:szCs w:val="24"/>
          <w:lang w:val="en-US" w:eastAsia="zh-CN"/>
        </w:rPr>
        <w:t>03</w:t>
      </w:r>
      <w:r>
        <w:rPr>
          <w:rFonts w:hint="eastAsia" w:ascii="宋体" w:hAnsi="宋体" w:cs="宋体"/>
          <w:kern w:val="0"/>
          <w:sz w:val="24"/>
          <w:szCs w:val="24"/>
          <w:lang w:eastAsia="zh-CN"/>
        </w:rPr>
        <w:t>mg/m3。</w:t>
      </w:r>
    </w:p>
    <w:p>
      <w:pPr>
        <w:spacing w:line="360" w:lineRule="auto"/>
        <w:rPr>
          <w:rFonts w:hint="default" w:ascii="宋体" w:hAnsi="宋体" w:cs="宋体"/>
          <w:kern w:val="0"/>
          <w:sz w:val="24"/>
          <w:szCs w:val="24"/>
          <w:lang w:val="en-US" w:eastAsia="zh-CN"/>
        </w:rPr>
      </w:pPr>
      <w:r>
        <w:rPr>
          <w:rFonts w:hint="eastAsia" w:ascii="宋体" w:hAnsi="宋体" w:cs="宋体"/>
          <w:b/>
          <w:bCs/>
          <w:kern w:val="0"/>
          <w:sz w:val="24"/>
          <w:szCs w:val="24"/>
          <w:lang w:eastAsia="zh-CN"/>
        </w:rPr>
        <w:t>*</w:t>
      </w:r>
      <w:r>
        <w:rPr>
          <w:rFonts w:hint="eastAsia" w:ascii="宋体" w:hAnsi="宋体" w:cs="宋体"/>
          <w:kern w:val="0"/>
          <w:sz w:val="24"/>
          <w:szCs w:val="24"/>
          <w:lang w:val="en-US" w:eastAsia="zh-CN"/>
        </w:rPr>
        <w:t>13.</w:t>
      </w:r>
      <w:r>
        <w:rPr>
          <w:rFonts w:hint="eastAsia" w:ascii="宋体" w:hAnsi="宋体" w:cs="宋体"/>
          <w:kern w:val="0"/>
          <w:sz w:val="24"/>
          <w:szCs w:val="24"/>
          <w:lang w:eastAsia="zh-CN"/>
        </w:rPr>
        <w:t>配有原厂生产的耗材（一次性使用妇科冲洗治疗头，耗材为无菌耗材，附证明材料），耗材获得了二类医疗器械注册证（提供证明文件）（</w:t>
      </w:r>
      <w:r>
        <w:rPr>
          <w:rFonts w:hint="eastAsia" w:ascii="宋体" w:hAnsi="宋体" w:cs="宋体"/>
          <w:kern w:val="0"/>
          <w:sz w:val="24"/>
          <w:szCs w:val="24"/>
          <w:lang w:val="en-US" w:eastAsia="zh-CN"/>
        </w:rPr>
        <w:t>耗材需单独报价，格式参照报价表</w:t>
      </w:r>
      <w:r>
        <w:rPr>
          <w:rFonts w:hint="eastAsia" w:ascii="宋体" w:hAnsi="宋体" w:cs="宋体"/>
          <w:kern w:val="0"/>
          <w:sz w:val="24"/>
          <w:szCs w:val="24"/>
          <w:lang w:eastAsia="zh-CN"/>
        </w:rPr>
        <w:t>）。</w:t>
      </w:r>
    </w:p>
    <w:p>
      <w:pPr>
        <w:numPr>
          <w:ilvl w:val="0"/>
          <w:numId w:val="0"/>
        </w:numPr>
        <w:spacing w:line="360" w:lineRule="auto"/>
        <w:rPr>
          <w:rFonts w:hint="eastAsia" w:ascii="宋体" w:hAnsi="宋体" w:cs="宋体"/>
          <w:kern w:val="0"/>
          <w:sz w:val="24"/>
          <w:szCs w:val="24"/>
          <w:lang w:val="en-US" w:eastAsia="zh-CN"/>
        </w:rPr>
      </w:pPr>
      <w:r>
        <w:rPr>
          <w:rFonts w:hint="eastAsia" w:ascii="宋体" w:hAnsi="宋体" w:eastAsia="宋体" w:cs="宋体"/>
          <w:b/>
          <w:bCs/>
          <w:kern w:val="0"/>
          <w:sz w:val="24"/>
          <w:szCs w:val="24"/>
          <w:lang w:eastAsia="zh-CN"/>
        </w:rPr>
        <w:t>*</w:t>
      </w:r>
      <w:r>
        <w:rPr>
          <w:rFonts w:hint="eastAsia" w:ascii="宋体" w:hAnsi="宋体" w:cs="宋体"/>
          <w:kern w:val="0"/>
          <w:sz w:val="24"/>
          <w:szCs w:val="24"/>
          <w:lang w:val="en-US" w:eastAsia="zh-CN"/>
        </w:rPr>
        <w:t>14.需提供该仪器及耗材省级以上相关职能部门检验报告。</w:t>
      </w:r>
    </w:p>
    <w:p>
      <w:pPr>
        <w:numPr>
          <w:ilvl w:val="0"/>
          <w:numId w:val="0"/>
        </w:numPr>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15.在四川省三级医院用户至少有10家，提供医院用户名单及电话。</w:t>
      </w:r>
    </w:p>
    <w:p>
      <w:pPr>
        <w:numPr>
          <w:ilvl w:val="0"/>
          <w:numId w:val="1"/>
        </w:numPr>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售后服务</w:t>
      </w:r>
    </w:p>
    <w:p>
      <w:pPr>
        <w:numPr>
          <w:ilvl w:val="0"/>
          <w:numId w:val="0"/>
        </w:num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1.四川省内有专业的售后服务机构，提供工商注册的证明文件。</w:t>
      </w:r>
    </w:p>
    <w:p>
      <w:pPr>
        <w:numPr>
          <w:ilvl w:val="0"/>
          <w:numId w:val="0"/>
        </w:numPr>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2.在成都市内有专业的临床培训基地，提供联系人及电话。</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default"/>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8414"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bCs/>
                <w:sz w:val="24"/>
                <w:szCs w:val="24"/>
              </w:rPr>
              <w:t>如有配套耗材，请参照此表报价</w:t>
            </w:r>
          </w:p>
        </w:tc>
      </w:tr>
    </w:tbl>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1BCA9"/>
    <w:multiLevelType w:val="singleLevel"/>
    <w:tmpl w:val="5DD1BCA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C9055B6"/>
    <w:rsid w:val="0CEE6A14"/>
    <w:rsid w:val="0D376AAC"/>
    <w:rsid w:val="0D7279C1"/>
    <w:rsid w:val="0FE413DC"/>
    <w:rsid w:val="1162444E"/>
    <w:rsid w:val="11B56CE7"/>
    <w:rsid w:val="141D1933"/>
    <w:rsid w:val="1576372A"/>
    <w:rsid w:val="178D14F2"/>
    <w:rsid w:val="17D441AF"/>
    <w:rsid w:val="1CD0404A"/>
    <w:rsid w:val="1ECA3496"/>
    <w:rsid w:val="20567118"/>
    <w:rsid w:val="22587C1D"/>
    <w:rsid w:val="24E574D0"/>
    <w:rsid w:val="26556455"/>
    <w:rsid w:val="26E71450"/>
    <w:rsid w:val="281F755F"/>
    <w:rsid w:val="2E5E45BC"/>
    <w:rsid w:val="31596968"/>
    <w:rsid w:val="31616B87"/>
    <w:rsid w:val="34540B85"/>
    <w:rsid w:val="36CF50B7"/>
    <w:rsid w:val="38307734"/>
    <w:rsid w:val="39A83D55"/>
    <w:rsid w:val="39DE699F"/>
    <w:rsid w:val="3C4E276F"/>
    <w:rsid w:val="3CB56187"/>
    <w:rsid w:val="3DAE77A5"/>
    <w:rsid w:val="42D97F66"/>
    <w:rsid w:val="439747DB"/>
    <w:rsid w:val="453009CA"/>
    <w:rsid w:val="45CE55D0"/>
    <w:rsid w:val="463B24C2"/>
    <w:rsid w:val="47B34975"/>
    <w:rsid w:val="4AC43BB5"/>
    <w:rsid w:val="4B90656D"/>
    <w:rsid w:val="4DF462B9"/>
    <w:rsid w:val="4EF42FC1"/>
    <w:rsid w:val="4F4B389A"/>
    <w:rsid w:val="51A23C60"/>
    <w:rsid w:val="52527665"/>
    <w:rsid w:val="54A83452"/>
    <w:rsid w:val="551E364E"/>
    <w:rsid w:val="552E4660"/>
    <w:rsid w:val="56CF4EF1"/>
    <w:rsid w:val="57AF75B9"/>
    <w:rsid w:val="5BA03B3E"/>
    <w:rsid w:val="5D9A4294"/>
    <w:rsid w:val="5DEA6A35"/>
    <w:rsid w:val="5E73272A"/>
    <w:rsid w:val="5EC95809"/>
    <w:rsid w:val="611D0AAE"/>
    <w:rsid w:val="621F4120"/>
    <w:rsid w:val="63002E91"/>
    <w:rsid w:val="649E29D3"/>
    <w:rsid w:val="678768BB"/>
    <w:rsid w:val="687B5878"/>
    <w:rsid w:val="6ADD2C72"/>
    <w:rsid w:val="6B803D0B"/>
    <w:rsid w:val="6B9C05DC"/>
    <w:rsid w:val="6BDF1281"/>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2021-06-03T07:11:37Z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