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我院将召开院内采购会议，会议由医学装备部组织。届时，请潜在供应商准时参加，务必提供公司资质（复印件加盖鲜章）及公司实力资料、方案响应文件、参会人员的授权书等资料（密封），具体事项如下：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时间：2020年</w:t>
      </w:r>
      <w:r>
        <w:rPr>
          <w:rFonts w:hint="eastAsia" w:asciiTheme="minorEastAsia" w:hAnsiTheme="minorEastAsia" w:cstheme="minorEastAsia"/>
          <w:i w:val="0"/>
          <w:caps w:val="0"/>
          <w:color w:val="auto"/>
          <w:spacing w:val="0"/>
          <w:sz w:val="28"/>
          <w:szCs w:val="28"/>
          <w:shd w:val="clear" w:fill="FFFFFF"/>
          <w:lang w:val="en-US" w:eastAsia="zh-CN"/>
        </w:rPr>
        <w:t>10</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16</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二</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成都市金牛区妇幼保健院8楼行政办公室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，小组成员由医学装备部及相关科室共3名人员组成。根据供应商制作的《投标文件》以及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情况予以评标，推荐成交供应商。谈判结束14日内，医院将中标结果通知供应商。如采购结束后有特殊情况需再度议价，届时将另行通知相关事宜。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7、会前要求：拟参会供应商需于2020年</w:t>
      </w:r>
      <w:r>
        <w:rPr>
          <w:rFonts w:hint="eastAsia" w:asciiTheme="minorEastAsia" w:hAnsiTheme="minorEastAsia" w:eastAsiaTheme="minorEastAsia" w:cstheme="minorEastAsia"/>
          <w:i w:val="0"/>
          <w:caps w:val="0"/>
          <w:color w:val="auto"/>
          <w:spacing w:val="0"/>
          <w:sz w:val="28"/>
          <w:szCs w:val="28"/>
          <w:shd w:val="clear" w:fill="FFFFFF"/>
          <w:lang w:val="en-US" w:eastAsia="zh-CN"/>
        </w:rPr>
        <w:t>10</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eastAsiaTheme="minorEastAsia" w:cstheme="minorEastAsia"/>
          <w:i w:val="0"/>
          <w:caps w:val="0"/>
          <w:color w:val="auto"/>
          <w:spacing w:val="0"/>
          <w:sz w:val="28"/>
          <w:szCs w:val="28"/>
          <w:shd w:val="clear" w:fill="FFFFFF"/>
          <w:lang w:val="en-US" w:eastAsia="zh-CN"/>
        </w:rPr>
        <w:t>1</w:t>
      </w:r>
      <w:r>
        <w:rPr>
          <w:rFonts w:hint="eastAsia" w:asciiTheme="minorEastAsia" w:hAnsiTheme="minorEastAsia" w:cstheme="minorEastAsia"/>
          <w:i w:val="0"/>
          <w:caps w:val="0"/>
          <w:color w:val="auto"/>
          <w:spacing w:val="0"/>
          <w:sz w:val="28"/>
          <w:szCs w:val="28"/>
          <w:shd w:val="clear" w:fill="FFFFFF"/>
          <w:lang w:val="en-US" w:eastAsia="zh-CN"/>
        </w:rPr>
        <w:t>6</w:t>
      </w:r>
      <w:r>
        <w:rPr>
          <w:rFonts w:hint="eastAsia" w:asciiTheme="minorEastAsia" w:hAnsiTheme="minorEastAsia" w:eastAsiaTheme="minorEastAsia" w:cstheme="minorEastAsia"/>
          <w:i w:val="0"/>
          <w:caps w:val="0"/>
          <w:color w:val="auto"/>
          <w:spacing w:val="0"/>
          <w:sz w:val="28"/>
          <w:szCs w:val="28"/>
          <w:shd w:val="clear" w:fill="FFFFFF"/>
        </w:rPr>
        <w:t>日17：00前向医学装备部提供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投标文件材料进行资格前审。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内容、要求（见附件1）及报价表的解释权归医学装备部，联系人：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.4医学装备部采购事宜联系人：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.5各参会供应商如对此项目有质疑、投诉，请于采购时间截止前即2020年</w:t>
      </w:r>
      <w:r>
        <w:rPr>
          <w:rFonts w:hint="eastAsia" w:asciiTheme="minorEastAsia" w:hAnsiTheme="minorEastAsia" w:eastAsiaTheme="minorEastAsia" w:cstheme="minorEastAsia"/>
          <w:i w:val="0"/>
          <w:caps w:val="0"/>
          <w:color w:val="auto"/>
          <w:spacing w:val="0"/>
          <w:sz w:val="28"/>
          <w:szCs w:val="28"/>
          <w:shd w:val="clear" w:fill="FFFFFF"/>
          <w:lang w:val="en-US" w:eastAsia="zh-CN"/>
        </w:rPr>
        <w:t>10</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eastAsiaTheme="minorEastAsia" w:cstheme="minorEastAsia"/>
          <w:i w:val="0"/>
          <w:caps w:val="0"/>
          <w:color w:val="auto"/>
          <w:spacing w:val="0"/>
          <w:sz w:val="28"/>
          <w:szCs w:val="28"/>
          <w:shd w:val="clear" w:fill="FFFFFF"/>
          <w:lang w:val="en-US" w:eastAsia="zh-CN"/>
        </w:rPr>
        <w:t>1</w:t>
      </w:r>
      <w:r>
        <w:rPr>
          <w:rFonts w:hint="eastAsia" w:asciiTheme="minorEastAsia" w:hAnsiTheme="minorEastAsia" w:cstheme="minorEastAsia"/>
          <w:i w:val="0"/>
          <w:caps w:val="0"/>
          <w:color w:val="auto"/>
          <w:spacing w:val="0"/>
          <w:sz w:val="28"/>
          <w:szCs w:val="28"/>
          <w:shd w:val="clear" w:fill="FFFFFF"/>
          <w:lang w:val="en-US" w:eastAsia="zh-CN"/>
        </w:rPr>
        <w:t>6</w:t>
      </w:r>
      <w:bookmarkStart w:id="1" w:name="_GoBack"/>
      <w:bookmarkEnd w:id="1"/>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tbl>
      <w:tblPr>
        <w:tblStyle w:val="7"/>
        <w:tblW w:w="9542" w:type="dxa"/>
        <w:jc w:val="center"/>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1500"/>
        <w:gridCol w:w="7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767" w:type="dxa"/>
            <w:noWrap w:val="0"/>
            <w:vAlign w:val="top"/>
          </w:tcPr>
          <w:p>
            <w:pPr>
              <w:keepNext w:val="0"/>
              <w:keepLines w:val="0"/>
              <w:pageBreakBefore w:val="0"/>
              <w:widowControl/>
              <w:kinsoku/>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rPr>
              <w:t>包号</w:t>
            </w:r>
          </w:p>
        </w:tc>
        <w:tc>
          <w:tcPr>
            <w:tcW w:w="1500"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lang w:val="en-US" w:eastAsia="zh-CN"/>
              </w:rPr>
              <w:t>项目</w:t>
            </w:r>
            <w:r>
              <w:rPr>
                <w:rFonts w:hint="default" w:ascii="Times New Roman" w:hAnsi="Times New Roman" w:cs="Times New Roman" w:eastAsiaTheme="minorEastAsia"/>
                <w:b/>
                <w:bCs/>
                <w:color w:val="333333"/>
                <w:kern w:val="0"/>
                <w:sz w:val="24"/>
                <w:szCs w:val="24"/>
              </w:rPr>
              <w:t>名称</w:t>
            </w:r>
          </w:p>
        </w:tc>
        <w:tc>
          <w:tcPr>
            <w:tcW w:w="7275"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7" w:type="dxa"/>
            <w:vMerge w:val="restart"/>
            <w:noWrap w:val="0"/>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Cs/>
                <w:color w:val="333333"/>
                <w:kern w:val="0"/>
                <w:sz w:val="28"/>
                <w:szCs w:val="28"/>
                <w:lang w:val="en-US" w:eastAsia="zh-CN"/>
              </w:rPr>
            </w:pPr>
            <w:r>
              <w:rPr>
                <w:rFonts w:hint="eastAsia" w:ascii="Times New Roman" w:hAnsi="Times New Roman" w:eastAsia="方正仿宋_GBK" w:cs="Times New Roman"/>
                <w:bCs/>
                <w:color w:val="333333"/>
                <w:kern w:val="0"/>
                <w:sz w:val="28"/>
                <w:szCs w:val="28"/>
                <w:lang w:val="en-US" w:eastAsia="zh-CN"/>
              </w:rPr>
              <w:t>1</w:t>
            </w:r>
          </w:p>
        </w:tc>
        <w:tc>
          <w:tcPr>
            <w:tcW w:w="1500" w:type="dxa"/>
            <w:noWrap w:val="0"/>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Cs/>
                <w:color w:val="333333"/>
                <w:kern w:val="0"/>
                <w:sz w:val="24"/>
                <w:szCs w:val="24"/>
                <w:lang w:val="en-US" w:eastAsia="zh-CN"/>
              </w:rPr>
            </w:pPr>
            <w:r>
              <w:rPr>
                <w:rFonts w:hint="eastAsia" w:asciiTheme="minorEastAsia" w:hAnsiTheme="minorEastAsia" w:cstheme="minorEastAsia"/>
                <w:bCs/>
                <w:color w:val="333333"/>
                <w:kern w:val="0"/>
                <w:sz w:val="24"/>
                <w:szCs w:val="24"/>
                <w:lang w:val="en-US" w:eastAsia="zh-CN"/>
              </w:rPr>
              <w:t>成人心电监护仪</w:t>
            </w:r>
          </w:p>
        </w:tc>
        <w:tc>
          <w:tcPr>
            <w:tcW w:w="7275" w:type="dxa"/>
            <w:noWrap w:val="0"/>
            <w:vAlign w:val="top"/>
          </w:tcPr>
          <w:p>
            <w:pPr>
              <w:pStyle w:val="10"/>
              <w:numPr>
                <w:ilvl w:val="0"/>
                <w:numId w:val="1"/>
              </w:numPr>
              <w:spacing w:line="276" w:lineRule="auto"/>
              <w:ind w:firstLineChars="0"/>
              <w:rPr>
                <w:rFonts w:hint="eastAsia"/>
                <w:sz w:val="21"/>
                <w:szCs w:val="21"/>
              </w:rPr>
            </w:pPr>
            <w:r>
              <w:rPr>
                <w:rFonts w:hint="eastAsia" w:ascii="宋体" w:hAnsi="宋体"/>
                <w:sz w:val="21"/>
                <w:szCs w:val="21"/>
              </w:rPr>
              <w:t>产品为适用病房监护及床边监护的插件式监护仪，可用于小儿和</w:t>
            </w:r>
            <w:r>
              <w:rPr>
                <w:rFonts w:hint="eastAsia" w:ascii="宋体" w:hAnsi="宋体"/>
                <w:sz w:val="21"/>
                <w:szCs w:val="21"/>
                <w:lang w:eastAsia="zh-CN"/>
              </w:rPr>
              <w:t>成人</w:t>
            </w:r>
            <w:r>
              <w:rPr>
                <w:rFonts w:hint="eastAsia" w:ascii="宋体" w:hAnsi="宋体"/>
                <w:sz w:val="21"/>
                <w:szCs w:val="21"/>
              </w:rPr>
              <w:t>。</w:t>
            </w:r>
          </w:p>
          <w:p>
            <w:pPr>
              <w:pStyle w:val="10"/>
              <w:numPr>
                <w:ilvl w:val="0"/>
                <w:numId w:val="1"/>
              </w:numPr>
              <w:spacing w:line="276" w:lineRule="auto"/>
              <w:ind w:firstLineChars="0"/>
              <w:rPr>
                <w:rFonts w:hint="eastAsia"/>
                <w:sz w:val="21"/>
                <w:szCs w:val="21"/>
              </w:rPr>
            </w:pPr>
            <w:r>
              <w:rPr>
                <w:rFonts w:hint="eastAsia"/>
                <w:sz w:val="21"/>
                <w:szCs w:val="21"/>
              </w:rPr>
              <w:t>可监测心电、呼吸、体温、脉搏血氧饱和度、脉率、无创血压等基础参数</w:t>
            </w:r>
            <w:r>
              <w:rPr>
                <w:rFonts w:hint="eastAsia"/>
                <w:sz w:val="21"/>
                <w:szCs w:val="21"/>
                <w:lang w:eastAsia="zh-CN"/>
              </w:rPr>
              <w:t>。</w:t>
            </w:r>
          </w:p>
          <w:p>
            <w:pPr>
              <w:numPr>
                <w:ilvl w:val="0"/>
                <w:numId w:val="1"/>
              </w:numPr>
              <w:spacing w:line="276" w:lineRule="auto"/>
              <w:rPr>
                <w:rFonts w:hint="eastAsia" w:ascii="宋体" w:hAnsi="宋体"/>
                <w:color w:val="000000"/>
                <w:sz w:val="21"/>
                <w:szCs w:val="21"/>
              </w:rPr>
            </w:pPr>
            <w:r>
              <w:rPr>
                <w:rFonts w:hint="eastAsia" w:ascii="宋体" w:hAnsi="宋体"/>
                <w:color w:val="000000"/>
                <w:sz w:val="21"/>
                <w:szCs w:val="21"/>
              </w:rPr>
              <w:t>便携式一体化插件式监护仪，</w:t>
            </w:r>
            <w:r>
              <w:rPr>
                <w:sz w:val="21"/>
                <w:szCs w:val="21"/>
              </w:rPr>
              <w:t>可用于监护</w:t>
            </w:r>
            <w:r>
              <w:rPr>
                <w:rFonts w:hint="eastAsia"/>
                <w:sz w:val="21"/>
                <w:szCs w:val="21"/>
              </w:rPr>
              <w:t>、</w:t>
            </w:r>
            <w:r>
              <w:rPr>
                <w:sz w:val="21"/>
                <w:szCs w:val="21"/>
              </w:rPr>
              <w:t>儿童</w:t>
            </w:r>
            <w:r>
              <w:rPr>
                <w:rFonts w:hint="eastAsia"/>
                <w:sz w:val="21"/>
                <w:szCs w:val="21"/>
              </w:rPr>
              <w:t>、</w:t>
            </w:r>
            <w:r>
              <w:rPr>
                <w:rFonts w:hint="eastAsia"/>
                <w:sz w:val="21"/>
                <w:szCs w:val="21"/>
                <w:lang w:eastAsia="zh-CN"/>
              </w:rPr>
              <w:t>成人</w:t>
            </w:r>
            <w:r>
              <w:rPr>
                <w:sz w:val="21"/>
                <w:szCs w:val="21"/>
              </w:rPr>
              <w:t>患者</w:t>
            </w:r>
            <w:r>
              <w:rPr>
                <w:rFonts w:hint="eastAsia" w:ascii="宋体" w:hAnsi="宋体"/>
                <w:color w:val="000000"/>
                <w:sz w:val="21"/>
                <w:szCs w:val="21"/>
              </w:rPr>
              <w:t>。</w:t>
            </w:r>
          </w:p>
          <w:p>
            <w:pPr>
              <w:numPr>
                <w:ilvl w:val="0"/>
                <w:numId w:val="1"/>
              </w:numPr>
              <w:spacing w:line="276" w:lineRule="auto"/>
              <w:rPr>
                <w:rFonts w:hint="eastAsia" w:ascii="宋体" w:hAnsi="宋体"/>
                <w:color w:val="000000"/>
                <w:sz w:val="21"/>
                <w:szCs w:val="21"/>
              </w:rPr>
            </w:pPr>
            <w:r>
              <w:rPr>
                <w:rFonts w:hint="eastAsia" w:ascii="宋体" w:hAnsi="宋体"/>
                <w:sz w:val="21"/>
                <w:szCs w:val="21"/>
              </w:rPr>
              <w:t>≥8英寸LED触摸屏显示，支持按键、触摸、飞梭三重操作。</w:t>
            </w:r>
          </w:p>
          <w:p>
            <w:pPr>
              <w:numPr>
                <w:ilvl w:val="0"/>
                <w:numId w:val="1"/>
              </w:numPr>
              <w:spacing w:line="276" w:lineRule="auto"/>
              <w:rPr>
                <w:rFonts w:hint="eastAsia" w:ascii="宋体" w:hAnsi="宋体"/>
                <w:color w:val="000000"/>
                <w:sz w:val="21"/>
                <w:szCs w:val="21"/>
              </w:rPr>
            </w:pPr>
            <w:r>
              <w:rPr>
                <w:rFonts w:hint="eastAsia" w:ascii="宋体" w:hAnsi="宋体"/>
                <w:color w:val="000000"/>
                <w:sz w:val="21"/>
                <w:szCs w:val="21"/>
              </w:rPr>
              <w:t>★</w:t>
            </w:r>
            <w:r>
              <w:rPr>
                <w:rFonts w:hint="eastAsia" w:ascii="宋体" w:hAnsi="宋体"/>
                <w:sz w:val="21"/>
                <w:szCs w:val="21"/>
              </w:rPr>
              <w:t>双报警灯设计，</w:t>
            </w:r>
            <w:r>
              <w:rPr>
                <w:rFonts w:hint="eastAsia"/>
                <w:sz w:val="21"/>
                <w:szCs w:val="21"/>
              </w:rPr>
              <w:t>生理报警和技术报警有各自独立的报警灯和报警信息。</w:t>
            </w:r>
          </w:p>
          <w:p>
            <w:pPr>
              <w:numPr>
                <w:ilvl w:val="0"/>
                <w:numId w:val="1"/>
              </w:numPr>
              <w:spacing w:line="276" w:lineRule="auto"/>
              <w:rPr>
                <w:rFonts w:hint="eastAsia" w:ascii="宋体" w:hAnsi="宋体"/>
                <w:sz w:val="21"/>
                <w:szCs w:val="21"/>
              </w:rPr>
            </w:pPr>
            <w:r>
              <w:rPr>
                <w:rFonts w:hint="eastAsia" w:ascii="宋体" w:hAnsi="宋体"/>
                <w:sz w:val="21"/>
                <w:szCs w:val="21"/>
              </w:rPr>
              <w:t>★右侧按键板设计，人性化，符合操作习惯。</w:t>
            </w:r>
            <w:r>
              <w:rPr>
                <w:rFonts w:hint="eastAsia" w:ascii="宋体" w:hAnsi="宋体"/>
                <w:color w:val="FF0000"/>
                <w:sz w:val="21"/>
                <w:szCs w:val="21"/>
              </w:rPr>
              <w:t>（需提供仪器截图证明）</w:t>
            </w:r>
          </w:p>
          <w:p>
            <w:pPr>
              <w:numPr>
                <w:ilvl w:val="0"/>
                <w:numId w:val="1"/>
              </w:numPr>
              <w:spacing w:line="276" w:lineRule="auto"/>
              <w:rPr>
                <w:rFonts w:hint="eastAsia" w:ascii="宋体" w:hAnsi="宋体"/>
                <w:color w:val="FF0000"/>
                <w:sz w:val="21"/>
                <w:szCs w:val="21"/>
              </w:rPr>
            </w:pPr>
            <w:r>
              <w:rPr>
                <w:rFonts w:hint="eastAsia" w:ascii="宋体" w:hAnsi="宋体"/>
                <w:color w:val="000000"/>
                <w:sz w:val="21"/>
                <w:szCs w:val="21"/>
              </w:rPr>
              <w:t>★具有26种心律失常分析功能。</w:t>
            </w:r>
            <w:r>
              <w:rPr>
                <w:rFonts w:hint="eastAsia" w:ascii="宋体" w:hAnsi="宋体"/>
                <w:color w:val="FF0000"/>
                <w:sz w:val="21"/>
                <w:szCs w:val="21"/>
              </w:rPr>
              <w:t>（需提供文件证明）</w:t>
            </w:r>
          </w:p>
          <w:p>
            <w:pPr>
              <w:numPr>
                <w:ilvl w:val="0"/>
                <w:numId w:val="1"/>
              </w:numPr>
              <w:spacing w:line="276" w:lineRule="auto"/>
              <w:rPr>
                <w:rFonts w:hint="eastAsia" w:ascii="宋体" w:hAnsi="宋体"/>
                <w:color w:val="000000"/>
                <w:sz w:val="21"/>
                <w:szCs w:val="21"/>
              </w:rPr>
            </w:pPr>
            <w:r>
              <w:rPr>
                <w:rFonts w:hint="eastAsia" w:ascii="宋体" w:hAnsi="宋体"/>
                <w:sz w:val="21"/>
                <w:szCs w:val="21"/>
              </w:rPr>
              <w:t>★具有ECG波形全屏级联功能，最长可级联7通道波形。</w:t>
            </w:r>
            <w:r>
              <w:rPr>
                <w:rFonts w:hint="eastAsia" w:ascii="宋体" w:hAnsi="宋体"/>
                <w:color w:val="FF0000"/>
                <w:sz w:val="21"/>
                <w:szCs w:val="21"/>
              </w:rPr>
              <w:t>（需提供界面截图证明）</w:t>
            </w:r>
          </w:p>
          <w:p>
            <w:pPr>
              <w:numPr>
                <w:ilvl w:val="0"/>
                <w:numId w:val="1"/>
              </w:numPr>
              <w:spacing w:line="276" w:lineRule="auto"/>
              <w:rPr>
                <w:rFonts w:hint="eastAsia" w:ascii="宋体" w:hAnsi="宋体"/>
                <w:sz w:val="21"/>
                <w:szCs w:val="21"/>
              </w:rPr>
            </w:pPr>
            <w:r>
              <w:rPr>
                <w:rFonts w:hint="eastAsia" w:ascii="宋体" w:hAnsi="宋体"/>
                <w:sz w:val="21"/>
                <w:szCs w:val="21"/>
              </w:rPr>
              <w:t xml:space="preserve">★可选全球金标准的Masimo </w:t>
            </w:r>
            <w:r>
              <w:rPr>
                <w:rFonts w:hint="eastAsia"/>
                <w:sz w:val="21"/>
                <w:szCs w:val="21"/>
              </w:rPr>
              <w:t>SpO</w:t>
            </w:r>
            <w:r>
              <w:rPr>
                <w:rFonts w:hint="eastAsia"/>
                <w:sz w:val="21"/>
                <w:szCs w:val="21"/>
                <w:vertAlign w:val="subscript"/>
              </w:rPr>
              <w:t>2</w:t>
            </w:r>
            <w:r>
              <w:rPr>
                <w:rFonts w:hint="eastAsia" w:ascii="宋体" w:hAnsi="宋体"/>
                <w:sz w:val="21"/>
                <w:szCs w:val="21"/>
              </w:rPr>
              <w:t>技术。</w:t>
            </w:r>
          </w:p>
          <w:p>
            <w:pPr>
              <w:numPr>
                <w:ilvl w:val="0"/>
                <w:numId w:val="1"/>
              </w:numPr>
              <w:spacing w:line="276" w:lineRule="auto"/>
              <w:rPr>
                <w:rFonts w:hint="eastAsia" w:ascii="宋体" w:hAnsi="宋体"/>
                <w:color w:val="000000"/>
                <w:sz w:val="21"/>
                <w:szCs w:val="21"/>
              </w:rPr>
            </w:pPr>
            <w:r>
              <w:rPr>
                <w:rFonts w:hint="eastAsia" w:ascii="宋体" w:hAnsi="宋体"/>
                <w:sz w:val="21"/>
                <w:szCs w:val="21"/>
              </w:rPr>
              <w:t>NIBP具有整点测量功能。</w:t>
            </w:r>
            <w:r>
              <w:rPr>
                <w:rFonts w:hint="eastAsia" w:ascii="宋体" w:hAnsi="宋体"/>
                <w:color w:val="FF0000"/>
                <w:sz w:val="21"/>
                <w:szCs w:val="21"/>
              </w:rPr>
              <w:t>（需提供界面截图证明）</w:t>
            </w:r>
          </w:p>
          <w:p>
            <w:pPr>
              <w:numPr>
                <w:ilvl w:val="0"/>
                <w:numId w:val="1"/>
              </w:numPr>
              <w:spacing w:line="276" w:lineRule="auto"/>
              <w:rPr>
                <w:rFonts w:hint="eastAsia" w:ascii="宋体" w:hAnsi="宋体"/>
                <w:sz w:val="21"/>
                <w:szCs w:val="21"/>
              </w:rPr>
            </w:pPr>
            <w:r>
              <w:rPr>
                <w:rFonts w:hint="eastAsia" w:ascii="宋体" w:hAnsi="宋体"/>
                <w:sz w:val="21"/>
                <w:szCs w:val="21"/>
              </w:rPr>
              <w:t>NIBP可选择初始充气压力，提升测量的精准性和患者的舒适性。</w:t>
            </w:r>
          </w:p>
          <w:p>
            <w:pPr>
              <w:numPr>
                <w:ilvl w:val="0"/>
                <w:numId w:val="1"/>
              </w:numPr>
              <w:spacing w:line="276" w:lineRule="auto"/>
              <w:rPr>
                <w:rFonts w:hint="eastAsia" w:ascii="宋体" w:hAnsi="宋体"/>
                <w:sz w:val="21"/>
                <w:szCs w:val="21"/>
              </w:rPr>
            </w:pPr>
            <w:r>
              <w:rPr>
                <w:rFonts w:hint="eastAsia" w:ascii="宋体" w:hAnsi="宋体"/>
                <w:sz w:val="21"/>
                <w:szCs w:val="21"/>
              </w:rPr>
              <w:t>★支持中文手写输入。</w:t>
            </w:r>
          </w:p>
          <w:p>
            <w:pPr>
              <w:numPr>
                <w:ilvl w:val="0"/>
                <w:numId w:val="1"/>
              </w:numPr>
              <w:spacing w:line="276" w:lineRule="auto"/>
              <w:rPr>
                <w:rFonts w:hint="eastAsia" w:ascii="宋体" w:hAnsi="宋体"/>
                <w:color w:val="000000"/>
                <w:sz w:val="21"/>
                <w:szCs w:val="21"/>
              </w:rPr>
            </w:pPr>
            <w:r>
              <w:rPr>
                <w:rFonts w:hint="eastAsia" w:ascii="宋体" w:hAnsi="宋体"/>
                <w:sz w:val="21"/>
                <w:szCs w:val="21"/>
              </w:rPr>
              <w:t>★屏幕亮度1-100级可调。</w:t>
            </w:r>
            <w:r>
              <w:rPr>
                <w:rFonts w:hint="eastAsia" w:ascii="宋体" w:hAnsi="宋体"/>
                <w:color w:val="FF0000"/>
                <w:sz w:val="21"/>
                <w:szCs w:val="21"/>
              </w:rPr>
              <w:t>（需提供界面截图证明）</w:t>
            </w:r>
          </w:p>
          <w:p>
            <w:pPr>
              <w:numPr>
                <w:ilvl w:val="0"/>
                <w:numId w:val="1"/>
              </w:numPr>
              <w:spacing w:line="276" w:lineRule="auto"/>
              <w:rPr>
                <w:rFonts w:hint="eastAsia" w:ascii="宋体" w:hAnsi="宋体"/>
                <w:color w:val="000000"/>
                <w:sz w:val="21"/>
                <w:szCs w:val="21"/>
              </w:rPr>
            </w:pPr>
            <w:r>
              <w:rPr>
                <w:rFonts w:hint="eastAsia"/>
                <w:color w:val="000000"/>
                <w:sz w:val="21"/>
                <w:szCs w:val="21"/>
              </w:rPr>
              <w:t>具有屏幕锁屏功能，避免在某些使用中误操作。</w:t>
            </w:r>
          </w:p>
          <w:p>
            <w:pPr>
              <w:numPr>
                <w:ilvl w:val="0"/>
                <w:numId w:val="1"/>
              </w:numPr>
              <w:spacing w:line="276" w:lineRule="auto"/>
              <w:rPr>
                <w:rFonts w:hint="eastAsia" w:ascii="宋体" w:hAnsi="宋体"/>
                <w:color w:val="000000"/>
                <w:sz w:val="21"/>
                <w:szCs w:val="21"/>
              </w:rPr>
            </w:pPr>
            <w:r>
              <w:rPr>
                <w:rFonts w:hint="eastAsia" w:ascii="宋体" w:hAnsi="宋体"/>
                <w:sz w:val="21"/>
                <w:szCs w:val="21"/>
              </w:rPr>
              <w:t>记录仪实时记录时间长度≥6档可选。</w:t>
            </w:r>
            <w:r>
              <w:rPr>
                <w:rFonts w:hint="eastAsia" w:ascii="宋体" w:hAnsi="宋体"/>
                <w:color w:val="FF0000"/>
                <w:sz w:val="21"/>
                <w:szCs w:val="21"/>
              </w:rPr>
              <w:t>（需提供界面截图证明）</w:t>
            </w:r>
          </w:p>
          <w:p>
            <w:pPr>
              <w:numPr>
                <w:ilvl w:val="0"/>
                <w:numId w:val="1"/>
              </w:numPr>
              <w:spacing w:line="276" w:lineRule="auto"/>
              <w:rPr>
                <w:rFonts w:hint="eastAsia" w:ascii="宋体" w:hAnsi="宋体"/>
                <w:color w:val="000000"/>
                <w:sz w:val="21"/>
                <w:szCs w:val="21"/>
              </w:rPr>
            </w:pPr>
            <w:r>
              <w:rPr>
                <w:rFonts w:hint="eastAsia" w:ascii="宋体" w:hAnsi="宋体"/>
                <w:sz w:val="21"/>
                <w:szCs w:val="21"/>
              </w:rPr>
              <w:t>★</w:t>
            </w:r>
            <w:r>
              <w:rPr>
                <w:rFonts w:hint="eastAsia" w:ascii="宋体" w:hAnsi="宋体"/>
                <w:color w:val="000000"/>
                <w:sz w:val="21"/>
                <w:szCs w:val="21"/>
              </w:rPr>
              <w:t>ECG、NIBP、PR、和SPO2具有报警分级功能，每个参数可同时设置中级、高级报警范围，仪器自动识别报警级别，方便医护人员及时处理。</w:t>
            </w:r>
            <w:r>
              <w:rPr>
                <w:rFonts w:hint="eastAsia" w:ascii="宋体" w:hAnsi="宋体"/>
                <w:color w:val="FF0000"/>
                <w:kern w:val="0"/>
                <w:sz w:val="21"/>
                <w:szCs w:val="21"/>
              </w:rPr>
              <w:t>（需提供仪器界面截图证明）</w:t>
            </w:r>
          </w:p>
          <w:p>
            <w:pPr>
              <w:numPr>
                <w:ilvl w:val="0"/>
                <w:numId w:val="1"/>
              </w:numPr>
              <w:spacing w:line="276" w:lineRule="auto"/>
              <w:rPr>
                <w:rFonts w:hint="eastAsia" w:ascii="宋体" w:hAnsi="宋体"/>
                <w:color w:val="000000"/>
                <w:sz w:val="21"/>
                <w:szCs w:val="21"/>
              </w:rPr>
            </w:pPr>
            <w:r>
              <w:rPr>
                <w:rFonts w:hint="eastAsia" w:ascii="宋体" w:hAnsi="宋体" w:cs="仿宋_GB2312"/>
                <w:kern w:val="0"/>
                <w:sz w:val="21"/>
                <w:szCs w:val="21"/>
              </w:rPr>
              <w:t>具备至少9种显示界面可选：</w:t>
            </w:r>
            <w:r>
              <w:rPr>
                <w:rFonts w:hint="eastAsia" w:ascii="宋体" w:hAnsi="宋体"/>
                <w:sz w:val="21"/>
                <w:szCs w:val="21"/>
              </w:rPr>
              <w:t>常规界面、大字体界面、趋势共存界面、呼吸氧合图界面、列表界面、他床观察界面、全屏7导界面、半屏7导界面、全屏12导界面。</w:t>
            </w:r>
          </w:p>
          <w:p>
            <w:pPr>
              <w:numPr>
                <w:ilvl w:val="0"/>
                <w:numId w:val="1"/>
              </w:numPr>
              <w:spacing w:line="276" w:lineRule="auto"/>
              <w:rPr>
                <w:rFonts w:hint="eastAsia" w:ascii="宋体" w:hAnsi="宋体"/>
                <w:color w:val="000000"/>
                <w:sz w:val="21"/>
                <w:szCs w:val="21"/>
              </w:rPr>
            </w:pPr>
            <w:r>
              <w:rPr>
                <w:rFonts w:hint="eastAsia"/>
                <w:color w:val="000000"/>
                <w:sz w:val="21"/>
                <w:szCs w:val="21"/>
              </w:rPr>
              <w:t>界面动态布局，</w:t>
            </w:r>
            <w:r>
              <w:rPr>
                <w:rFonts w:hint="eastAsia" w:ascii="宋体" w:hAnsi="Calibri" w:cs="宋体"/>
                <w:kern w:val="0"/>
                <w:sz w:val="21"/>
                <w:szCs w:val="21"/>
              </w:rPr>
              <w:t>可以任意调整界面上波形和参数显示与位置调换</w:t>
            </w:r>
            <w:r>
              <w:rPr>
                <w:rFonts w:hint="eastAsia"/>
                <w:color w:val="000000"/>
                <w:sz w:val="21"/>
                <w:szCs w:val="21"/>
              </w:rPr>
              <w:t>。</w:t>
            </w:r>
          </w:p>
          <w:p>
            <w:pPr>
              <w:numPr>
                <w:ilvl w:val="0"/>
                <w:numId w:val="1"/>
              </w:numPr>
              <w:spacing w:line="276" w:lineRule="auto"/>
              <w:rPr>
                <w:rFonts w:hint="eastAsia" w:ascii="宋体" w:hAnsi="宋体"/>
                <w:color w:val="000000"/>
                <w:sz w:val="21"/>
                <w:szCs w:val="21"/>
              </w:rPr>
            </w:pPr>
            <w:r>
              <w:rPr>
                <w:rFonts w:hint="eastAsia" w:ascii="宋体" w:hAnsi="宋体"/>
                <w:sz w:val="21"/>
                <w:szCs w:val="21"/>
              </w:rPr>
              <w:t>★具有屏幕亮度自动调节功能，可根据光线亮度的不同自动调节屏幕亮度。</w:t>
            </w:r>
            <w:r>
              <w:rPr>
                <w:rFonts w:hint="eastAsia" w:ascii="宋体" w:hAnsi="宋体"/>
                <w:color w:val="FF0000"/>
                <w:sz w:val="21"/>
                <w:szCs w:val="21"/>
              </w:rPr>
              <w:t>（需提供检验报告证明）</w:t>
            </w:r>
          </w:p>
          <w:p>
            <w:pPr>
              <w:numPr>
                <w:ilvl w:val="0"/>
                <w:numId w:val="1"/>
              </w:numPr>
              <w:spacing w:line="276" w:lineRule="auto"/>
              <w:rPr>
                <w:rFonts w:ascii="宋体" w:hAnsi="宋体"/>
                <w:sz w:val="21"/>
                <w:szCs w:val="21"/>
              </w:rPr>
            </w:pPr>
            <w:r>
              <w:rPr>
                <w:rFonts w:hint="eastAsia" w:ascii="宋体" w:cs="宋体"/>
                <w:kern w:val="0"/>
                <w:sz w:val="21"/>
                <w:szCs w:val="21"/>
              </w:rPr>
              <w:t>具有无主病档自动删除功能和存满删除旧病档功能</w:t>
            </w:r>
            <w:r>
              <w:rPr>
                <w:rFonts w:hint="eastAsia" w:ascii="宋体" w:hAnsi="宋体" w:cs="宋体"/>
                <w:color w:val="FF0000"/>
                <w:kern w:val="0"/>
                <w:sz w:val="21"/>
                <w:szCs w:val="21"/>
              </w:rPr>
              <w:t>。</w:t>
            </w:r>
            <w:r>
              <w:rPr>
                <w:rFonts w:hint="eastAsia" w:ascii="宋体" w:hAnsi="宋体"/>
                <w:color w:val="FF0000"/>
                <w:sz w:val="21"/>
                <w:szCs w:val="21"/>
              </w:rPr>
              <w:t>（需提供界面截图证明</w:t>
            </w:r>
            <w:r>
              <w:rPr>
                <w:rFonts w:hint="eastAsia" w:ascii="宋体" w:hAnsi="宋体"/>
                <w:color w:val="000000"/>
                <w:sz w:val="21"/>
                <w:szCs w:val="21"/>
              </w:rPr>
              <w:t>）</w:t>
            </w:r>
          </w:p>
          <w:p>
            <w:pPr>
              <w:numPr>
                <w:ilvl w:val="0"/>
                <w:numId w:val="1"/>
              </w:numPr>
              <w:spacing w:line="276" w:lineRule="auto"/>
              <w:rPr>
                <w:rFonts w:hint="eastAsia" w:asciiTheme="minorEastAsia" w:hAnsiTheme="minorEastAsia" w:eastAsiaTheme="minorEastAsia" w:cstheme="minorEastAsia"/>
                <w:sz w:val="21"/>
                <w:szCs w:val="21"/>
              </w:rPr>
            </w:pPr>
            <w:r>
              <w:rPr>
                <w:rFonts w:hint="eastAsia" w:ascii="宋体" w:hAnsi="宋体"/>
                <w:sz w:val="21"/>
                <w:szCs w:val="21"/>
                <w:lang w:eastAsia="zh-CN"/>
              </w:rPr>
              <w:t>配置内置打印机功能。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jc w:val="center"/>
        </w:trPr>
        <w:tc>
          <w:tcPr>
            <w:tcW w:w="767" w:type="dxa"/>
            <w:vMerge w:val="continue"/>
            <w:noWrap w:val="0"/>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333333"/>
                <w:kern w:val="0"/>
                <w:sz w:val="28"/>
                <w:szCs w:val="28"/>
              </w:rPr>
            </w:pPr>
          </w:p>
        </w:tc>
        <w:tc>
          <w:tcPr>
            <w:tcW w:w="150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00" w:lineRule="exact"/>
              <w:ind w:right="0" w:rightChars="0"/>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i w:val="0"/>
                <w:caps w:val="0"/>
                <w:color w:val="auto"/>
                <w:spacing w:val="0"/>
                <w:kern w:val="0"/>
                <w:sz w:val="24"/>
                <w:szCs w:val="24"/>
                <w:shd w:val="clear" w:color="auto" w:fill="FFFFFF"/>
                <w:lang w:val="en-US" w:eastAsia="zh-CN" w:bidi="ar-SA"/>
              </w:rPr>
              <w:t>推注泵</w:t>
            </w:r>
          </w:p>
        </w:tc>
        <w:tc>
          <w:tcPr>
            <w:tcW w:w="72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sz w:val="21"/>
                <w:szCs w:val="21"/>
                <w:lang w:val="en-US" w:eastAsia="zh-CN"/>
              </w:rPr>
            </w:pPr>
          </w:p>
          <w:p>
            <w:pPr>
              <w:pStyle w:val="3"/>
              <w:numPr>
                <w:ilvl w:val="0"/>
                <w:numId w:val="2"/>
              </w:numPr>
              <w:spacing w:line="360" w:lineRule="auto"/>
              <w:ind w:left="360" w:leftChars="0" w:firstLineChars="0"/>
              <w:rPr>
                <w:rFonts w:hint="eastAsia" w:hAnsi="宋体"/>
                <w:bCs/>
                <w:sz w:val="21"/>
                <w:szCs w:val="21"/>
              </w:rPr>
            </w:pPr>
            <w:r>
              <w:rPr>
                <w:rFonts w:hint="eastAsia" w:hAnsi="宋体" w:cs="宋体"/>
                <w:b/>
                <w:bCs/>
                <w:color w:val="FF0000"/>
                <w:kern w:val="0"/>
                <w:sz w:val="21"/>
                <w:szCs w:val="21"/>
              </w:rPr>
              <w:t>*</w:t>
            </w:r>
            <w:r>
              <w:rPr>
                <w:rFonts w:hint="eastAsia" w:hAnsi="宋体" w:cs="宋体"/>
                <w:sz w:val="21"/>
                <w:szCs w:val="21"/>
              </w:rPr>
              <w:t>采用3.5英寸段式液晶显示屏，双屏显示，独立操作，互不影响且</w:t>
            </w:r>
            <w:r>
              <w:rPr>
                <w:rFonts w:hint="eastAsia" w:hAnsi="宋体"/>
                <w:bCs/>
                <w:sz w:val="21"/>
                <w:szCs w:val="21"/>
              </w:rPr>
              <w:t>提升可视化效果；</w:t>
            </w:r>
          </w:p>
          <w:p>
            <w:pPr>
              <w:pStyle w:val="3"/>
              <w:numPr>
                <w:ilvl w:val="0"/>
                <w:numId w:val="2"/>
              </w:numPr>
              <w:spacing w:line="360" w:lineRule="auto"/>
              <w:ind w:left="360" w:leftChars="0" w:firstLineChars="0"/>
              <w:rPr>
                <w:rFonts w:hint="eastAsia" w:hAnsi="宋体" w:cs="宋体"/>
                <w:sz w:val="21"/>
                <w:szCs w:val="21"/>
              </w:rPr>
            </w:pPr>
            <w:r>
              <w:rPr>
                <w:rFonts w:hint="eastAsia" w:hAnsi="宋体" w:cs="宋体"/>
                <w:b/>
                <w:bCs/>
                <w:color w:val="FF0000"/>
                <w:kern w:val="0"/>
                <w:sz w:val="21"/>
                <w:szCs w:val="21"/>
              </w:rPr>
              <w:t>*</w:t>
            </w:r>
            <w:r>
              <w:rPr>
                <w:rFonts w:hint="eastAsia" w:hAnsi="宋体" w:cs="宋体"/>
                <w:bCs/>
                <w:kern w:val="0"/>
                <w:sz w:val="21"/>
                <w:szCs w:val="21"/>
              </w:rPr>
              <w:t>A/B通道均</w:t>
            </w:r>
            <w:r>
              <w:rPr>
                <w:rFonts w:hint="eastAsia" w:hAnsi="宋体" w:cs="宋体"/>
                <w:kern w:val="0"/>
                <w:sz w:val="21"/>
                <w:szCs w:val="21"/>
              </w:rPr>
              <w:t>采用独立数字按键设计，按阅读顺序输入参数，简便易用；运行后自动锁定参数设置，避免误触发造成流速改变的风险；</w:t>
            </w:r>
          </w:p>
          <w:p>
            <w:pPr>
              <w:pStyle w:val="3"/>
              <w:numPr>
                <w:ilvl w:val="0"/>
                <w:numId w:val="2"/>
              </w:numPr>
              <w:spacing w:line="360" w:lineRule="auto"/>
              <w:ind w:left="360" w:leftChars="0" w:firstLineChars="0"/>
              <w:rPr>
                <w:rFonts w:hint="eastAsia" w:hAnsi="宋体" w:cs="宋体"/>
                <w:sz w:val="21"/>
                <w:szCs w:val="21"/>
              </w:rPr>
            </w:pPr>
            <w:r>
              <w:rPr>
                <w:rFonts w:hint="eastAsia" w:hAnsi="宋体" w:cs="宋体"/>
                <w:bCs/>
                <w:kern w:val="0"/>
                <w:sz w:val="21"/>
                <w:szCs w:val="21"/>
              </w:rPr>
              <w:t>自动识别注射器规格，并具有规格错误报警功能，运行中规格识别发生变化时，能够识别由此造成的流速变化的风险；</w:t>
            </w:r>
          </w:p>
          <w:p>
            <w:pPr>
              <w:pStyle w:val="3"/>
              <w:numPr>
                <w:ilvl w:val="0"/>
                <w:numId w:val="2"/>
              </w:numPr>
              <w:spacing w:line="360" w:lineRule="auto"/>
              <w:ind w:left="360" w:leftChars="0" w:firstLineChars="0"/>
              <w:rPr>
                <w:rFonts w:hint="eastAsia" w:hAnsi="宋体" w:cs="宋体"/>
                <w:sz w:val="21"/>
                <w:szCs w:val="21"/>
              </w:rPr>
            </w:pPr>
            <w:r>
              <w:rPr>
                <w:rFonts w:hint="eastAsia" w:hAnsi="宋体" w:cs="宋体"/>
                <w:bCs/>
                <w:kern w:val="0"/>
                <w:sz w:val="21"/>
                <w:szCs w:val="21"/>
              </w:rPr>
              <w:t>采用系统和电源管理分离设计，通过双CPU设计，使系统工作更安全；</w:t>
            </w:r>
          </w:p>
          <w:p>
            <w:pPr>
              <w:pStyle w:val="3"/>
              <w:numPr>
                <w:ilvl w:val="0"/>
                <w:numId w:val="2"/>
              </w:numPr>
              <w:spacing w:line="276" w:lineRule="auto"/>
              <w:ind w:left="360" w:leftChars="0" w:firstLineChars="0"/>
              <w:rPr>
                <w:rFonts w:hint="eastAsia" w:hAnsi="宋体" w:cs="宋体"/>
                <w:sz w:val="21"/>
                <w:szCs w:val="21"/>
              </w:rPr>
            </w:pPr>
            <w:r>
              <w:rPr>
                <w:rFonts w:hint="eastAsia" w:hAnsi="宋体" w:cs="宋体"/>
                <w:bCs/>
                <w:kern w:val="0"/>
                <w:sz w:val="21"/>
                <w:szCs w:val="21"/>
              </w:rPr>
              <w:t>采用航空合金材料传感器和汽车工业信号处理电路实现管路阻塞检测功能，使注射更安全；</w:t>
            </w:r>
          </w:p>
          <w:p>
            <w:pPr>
              <w:numPr>
                <w:ilvl w:val="0"/>
                <w:numId w:val="2"/>
              </w:numPr>
              <w:spacing w:before="120" w:after="0" w:line="276" w:lineRule="auto"/>
              <w:ind w:left="360" w:leftChars="0" w:firstLineChars="0"/>
              <w:rPr>
                <w:rFonts w:hint="eastAsia" w:ascii="宋体" w:hAnsi="宋体"/>
                <w:bCs/>
                <w:sz w:val="21"/>
                <w:szCs w:val="21"/>
              </w:rPr>
            </w:pPr>
            <w:r>
              <w:rPr>
                <w:rFonts w:hint="eastAsia" w:ascii="宋体" w:hAnsi="宋体"/>
                <w:bCs/>
                <w:sz w:val="21"/>
                <w:szCs w:val="21"/>
              </w:rPr>
              <w:t>具有对流速、注射量进行显示和设置的功能，且注射</w:t>
            </w:r>
            <w:r>
              <w:rPr>
                <w:rFonts w:ascii="宋体" w:hAnsi="宋体"/>
                <w:bCs/>
                <w:sz w:val="21"/>
                <w:szCs w:val="21"/>
              </w:rPr>
              <w:t>流速连续可调</w:t>
            </w:r>
            <w:r>
              <w:rPr>
                <w:rFonts w:hint="eastAsia" w:ascii="宋体" w:hAnsi="宋体"/>
                <w:bCs/>
                <w:sz w:val="21"/>
                <w:szCs w:val="21"/>
              </w:rPr>
              <w:t>，</w:t>
            </w:r>
            <w:r>
              <w:rPr>
                <w:rFonts w:ascii="宋体" w:hAnsi="宋体"/>
                <w:bCs/>
                <w:sz w:val="21"/>
                <w:szCs w:val="21"/>
              </w:rPr>
              <w:t>能更广泛满足不同</w:t>
            </w:r>
            <w:r>
              <w:rPr>
                <w:rFonts w:hint="eastAsia" w:ascii="宋体" w:hAnsi="宋体"/>
                <w:bCs/>
                <w:sz w:val="21"/>
                <w:szCs w:val="21"/>
              </w:rPr>
              <w:t>注射</w:t>
            </w:r>
            <w:r>
              <w:rPr>
                <w:rFonts w:ascii="宋体" w:hAnsi="宋体"/>
                <w:bCs/>
                <w:sz w:val="21"/>
                <w:szCs w:val="21"/>
              </w:rPr>
              <w:t>场合对流速的要求</w:t>
            </w:r>
            <w:r>
              <w:rPr>
                <w:rFonts w:hint="eastAsia" w:ascii="宋体" w:hAnsi="宋体"/>
                <w:bCs/>
                <w:sz w:val="21"/>
                <w:szCs w:val="21"/>
              </w:rPr>
              <w:t>；</w:t>
            </w:r>
          </w:p>
          <w:p>
            <w:pPr>
              <w:numPr>
                <w:ilvl w:val="0"/>
                <w:numId w:val="2"/>
              </w:numPr>
              <w:spacing w:before="120" w:after="0" w:line="276" w:lineRule="auto"/>
              <w:ind w:left="360" w:leftChars="0" w:firstLineChars="0"/>
              <w:rPr>
                <w:rFonts w:hint="eastAsia" w:ascii="宋体" w:hAnsi="宋体"/>
                <w:bCs/>
                <w:sz w:val="21"/>
                <w:szCs w:val="21"/>
              </w:rPr>
            </w:pPr>
            <w:r>
              <w:rPr>
                <w:rFonts w:hint="eastAsia" w:ascii="宋体" w:hAnsi="宋体"/>
                <w:sz w:val="21"/>
                <w:szCs w:val="21"/>
              </w:rPr>
              <w:t>具有丸剂/快排功能；</w:t>
            </w:r>
          </w:p>
          <w:p>
            <w:pPr>
              <w:numPr>
                <w:ilvl w:val="0"/>
                <w:numId w:val="2"/>
              </w:numPr>
              <w:spacing w:before="156" w:beforeLines="50" w:after="0" w:line="276" w:lineRule="auto"/>
              <w:ind w:left="360" w:leftChars="0" w:firstLineChars="0"/>
              <w:rPr>
                <w:rFonts w:hint="eastAsia" w:ascii="宋体" w:hAnsi="宋体"/>
                <w:bCs/>
                <w:sz w:val="21"/>
                <w:szCs w:val="21"/>
              </w:rPr>
            </w:pPr>
            <w:r>
              <w:rPr>
                <w:rFonts w:hint="eastAsia" w:ascii="宋体" w:hAnsi="宋体"/>
                <w:bCs/>
                <w:sz w:val="21"/>
                <w:szCs w:val="21"/>
              </w:rPr>
              <w:t>具有已完成注射量显示、已注射累积量显示的功能；</w:t>
            </w:r>
          </w:p>
          <w:p>
            <w:pPr>
              <w:numPr>
                <w:ilvl w:val="0"/>
                <w:numId w:val="2"/>
              </w:numPr>
              <w:spacing w:before="156" w:beforeLines="50" w:after="0" w:line="276" w:lineRule="auto"/>
              <w:ind w:left="360" w:leftChars="0" w:firstLineChars="0"/>
              <w:rPr>
                <w:rFonts w:hint="eastAsia" w:ascii="宋体" w:hAnsi="宋体"/>
                <w:bCs/>
                <w:sz w:val="21"/>
                <w:szCs w:val="21"/>
              </w:rPr>
            </w:pPr>
            <w:r>
              <w:rPr>
                <w:rFonts w:hint="eastAsia" w:ascii="宋体" w:hAnsi="宋体"/>
                <w:bCs/>
                <w:sz w:val="21"/>
                <w:szCs w:val="21"/>
              </w:rPr>
              <w:t>具有清除已注射累积量的功能；</w:t>
            </w:r>
          </w:p>
          <w:p>
            <w:pPr>
              <w:numPr>
                <w:ilvl w:val="0"/>
                <w:numId w:val="2"/>
              </w:numPr>
              <w:spacing w:before="156" w:beforeLines="50" w:after="0" w:line="276" w:lineRule="auto"/>
              <w:ind w:left="360" w:leftChars="0" w:firstLineChars="0"/>
              <w:rPr>
                <w:rFonts w:hint="eastAsia" w:ascii="宋体" w:hAnsi="宋体"/>
                <w:bCs/>
                <w:sz w:val="21"/>
                <w:szCs w:val="21"/>
              </w:rPr>
            </w:pPr>
            <w:r>
              <w:rPr>
                <w:rFonts w:hint="eastAsia" w:ascii="宋体" w:hAnsi="宋体"/>
                <w:bCs/>
                <w:sz w:val="21"/>
                <w:szCs w:val="21"/>
              </w:rPr>
              <w:t>具</w:t>
            </w:r>
            <w:r>
              <w:rPr>
                <w:rFonts w:ascii="宋体" w:hAnsi="宋体"/>
                <w:bCs/>
                <w:sz w:val="21"/>
                <w:szCs w:val="21"/>
              </w:rPr>
              <w:t>有内部可充电电池，电池可外部拆卸，以便运输和维护</w:t>
            </w:r>
            <w:r>
              <w:rPr>
                <w:rFonts w:hint="eastAsia" w:ascii="宋体" w:hAnsi="宋体"/>
                <w:bCs/>
                <w:sz w:val="21"/>
                <w:szCs w:val="21"/>
              </w:rPr>
              <w:t>；</w:t>
            </w:r>
          </w:p>
          <w:p>
            <w:pPr>
              <w:numPr>
                <w:ilvl w:val="0"/>
                <w:numId w:val="2"/>
              </w:numPr>
              <w:spacing w:before="156" w:beforeLines="50" w:after="0" w:line="276" w:lineRule="auto"/>
              <w:ind w:left="360" w:leftChars="0" w:firstLineChars="0"/>
              <w:rPr>
                <w:rFonts w:hint="eastAsia" w:ascii="宋体" w:hAnsi="宋体"/>
                <w:bCs/>
                <w:sz w:val="21"/>
                <w:szCs w:val="21"/>
              </w:rPr>
            </w:pPr>
            <w:r>
              <w:rPr>
                <w:rFonts w:ascii="宋体" w:hAnsi="宋体"/>
                <w:sz w:val="21"/>
                <w:szCs w:val="21"/>
              </w:rPr>
              <w:t>多种报警功能</w:t>
            </w:r>
            <w:r>
              <w:rPr>
                <w:rFonts w:hint="eastAsia" w:ascii="宋体" w:hAnsi="宋体"/>
                <w:sz w:val="21"/>
                <w:szCs w:val="21"/>
              </w:rPr>
              <w:t>，符合国家最新标准YY0709，</w:t>
            </w:r>
            <w:r>
              <w:rPr>
                <w:rFonts w:ascii="宋体" w:hAnsi="宋体"/>
                <w:sz w:val="21"/>
                <w:szCs w:val="21"/>
              </w:rPr>
              <w:t>保证输液安全可靠地进行</w:t>
            </w:r>
            <w:r>
              <w:rPr>
                <w:rFonts w:hint="eastAsia" w:ascii="宋体" w:hAnsi="宋体"/>
                <w:sz w:val="21"/>
                <w:szCs w:val="21"/>
              </w:rPr>
              <w:t>；</w:t>
            </w:r>
          </w:p>
          <w:p>
            <w:pPr>
              <w:numPr>
                <w:ilvl w:val="0"/>
                <w:numId w:val="2"/>
              </w:numPr>
              <w:spacing w:before="156" w:beforeLines="50" w:after="0" w:line="276" w:lineRule="auto"/>
              <w:ind w:left="360" w:leftChars="0" w:firstLineChars="0"/>
              <w:rPr>
                <w:rFonts w:hint="eastAsia" w:ascii="宋体" w:hAnsi="宋体"/>
                <w:bCs/>
                <w:sz w:val="21"/>
                <w:szCs w:val="21"/>
              </w:rPr>
            </w:pPr>
            <w:r>
              <w:rPr>
                <w:rFonts w:hint="eastAsia" w:ascii="宋体" w:hAnsi="宋体" w:cs="宋体"/>
                <w:b/>
                <w:bCs/>
                <w:color w:val="FF0000"/>
                <w:kern w:val="0"/>
                <w:sz w:val="21"/>
                <w:szCs w:val="21"/>
              </w:rPr>
              <w:t>*</w:t>
            </w:r>
            <w:r>
              <w:rPr>
                <w:rFonts w:hint="eastAsia" w:ascii="宋体" w:hAnsi="宋体"/>
                <w:bCs/>
                <w:sz w:val="21"/>
                <w:szCs w:val="21"/>
              </w:rPr>
              <w:t>根据时间设定残余报警，</w:t>
            </w:r>
            <w:r>
              <w:rPr>
                <w:rFonts w:hint="eastAsia" w:ascii="宋体" w:hAnsi="宋体" w:cs="宋体"/>
                <w:sz w:val="21"/>
                <w:szCs w:val="21"/>
              </w:rPr>
              <w:t>时间设定（1-59分钟），</w:t>
            </w:r>
            <w:r>
              <w:rPr>
                <w:rFonts w:hint="eastAsia" w:ascii="宋体" w:hAnsi="宋体"/>
                <w:bCs/>
                <w:sz w:val="21"/>
                <w:szCs w:val="21"/>
              </w:rPr>
              <w:t>更好的满足临床需求；</w:t>
            </w:r>
          </w:p>
          <w:p>
            <w:pPr>
              <w:numPr>
                <w:ilvl w:val="0"/>
                <w:numId w:val="2"/>
              </w:numPr>
              <w:spacing w:before="120" w:after="0" w:line="276" w:lineRule="auto"/>
              <w:ind w:left="360" w:leftChars="0" w:firstLineChars="0"/>
              <w:rPr>
                <w:rFonts w:hint="eastAsia" w:ascii="宋体" w:hAnsi="宋体"/>
                <w:bCs/>
                <w:sz w:val="21"/>
                <w:szCs w:val="21"/>
              </w:rPr>
            </w:pPr>
            <w:r>
              <w:rPr>
                <w:rFonts w:hint="eastAsia" w:ascii="宋体" w:hAnsi="宋体" w:cs="宋体"/>
                <w:b/>
                <w:bCs/>
                <w:color w:val="FF0000"/>
                <w:kern w:val="0"/>
                <w:sz w:val="21"/>
                <w:szCs w:val="21"/>
              </w:rPr>
              <w:t>*</w:t>
            </w:r>
            <w:r>
              <w:rPr>
                <w:rFonts w:hint="eastAsia" w:ascii="宋体" w:hAnsi="宋体"/>
                <w:bCs/>
                <w:sz w:val="21"/>
                <w:szCs w:val="21"/>
              </w:rPr>
              <w:t>阻塞报警压力可选择；</w:t>
            </w:r>
            <w:r>
              <w:rPr>
                <w:rFonts w:hint="eastAsia" w:ascii="宋体" w:hAnsi="宋体"/>
                <w:bCs/>
                <w:sz w:val="21"/>
                <w:szCs w:val="21"/>
                <w:lang w:val="en-US" w:eastAsia="zh-CN"/>
              </w:rPr>
              <w:t>动态压力实时监测功能并图形显示。</w:t>
            </w:r>
          </w:p>
          <w:p>
            <w:pPr>
              <w:numPr>
                <w:ilvl w:val="0"/>
                <w:numId w:val="2"/>
              </w:numPr>
              <w:spacing w:before="156" w:beforeLines="50" w:after="0" w:line="276" w:lineRule="auto"/>
              <w:ind w:left="360" w:leftChars="0" w:firstLineChars="0"/>
              <w:rPr>
                <w:rFonts w:hint="eastAsia" w:ascii="宋体" w:hAnsi="宋体"/>
                <w:bCs/>
                <w:sz w:val="21"/>
                <w:szCs w:val="21"/>
              </w:rPr>
            </w:pPr>
            <w:r>
              <w:rPr>
                <w:rFonts w:hint="eastAsia" w:ascii="宋体" w:hAnsi="宋体"/>
                <w:bCs/>
                <w:sz w:val="21"/>
                <w:szCs w:val="21"/>
              </w:rPr>
              <w:t>具有暂时消除报警音和定时恢复报警音的功能：</w:t>
            </w:r>
            <w:r>
              <w:rPr>
                <w:rFonts w:ascii="宋体" w:hAnsi="宋体"/>
                <w:sz w:val="21"/>
                <w:szCs w:val="21"/>
              </w:rPr>
              <w:t>1min50s—2min</w:t>
            </w:r>
            <w:r>
              <w:rPr>
                <w:rFonts w:hint="eastAsia" w:ascii="宋体" w:hAnsi="宋体"/>
                <w:sz w:val="21"/>
                <w:szCs w:val="21"/>
              </w:rPr>
              <w:t>；</w:t>
            </w:r>
          </w:p>
          <w:p>
            <w:pPr>
              <w:numPr>
                <w:ilvl w:val="0"/>
                <w:numId w:val="2"/>
              </w:numPr>
              <w:spacing w:before="156" w:beforeLines="50" w:after="0" w:line="276" w:lineRule="auto"/>
              <w:ind w:left="360" w:leftChars="0" w:firstLineChars="0"/>
              <w:rPr>
                <w:rFonts w:hint="eastAsia" w:ascii="宋体" w:hAnsi="宋体"/>
                <w:bCs/>
                <w:sz w:val="21"/>
                <w:szCs w:val="21"/>
              </w:rPr>
            </w:pPr>
            <w:r>
              <w:rPr>
                <w:rFonts w:hint="eastAsia" w:ascii="宋体" w:hAnsi="宋体" w:cs="宋体"/>
                <w:kern w:val="0"/>
                <w:sz w:val="21"/>
                <w:szCs w:val="21"/>
              </w:rPr>
              <w:t>注射预置量完成报警后自动将流速调整到保持静脉开放（KVO）流速；</w:t>
            </w:r>
          </w:p>
          <w:p>
            <w:pPr>
              <w:numPr>
                <w:ilvl w:val="0"/>
                <w:numId w:val="2"/>
              </w:numPr>
              <w:spacing w:before="156" w:beforeLines="50" w:after="0" w:line="276" w:lineRule="auto"/>
              <w:ind w:left="360" w:leftChars="0" w:firstLineChars="0"/>
              <w:rPr>
                <w:rFonts w:hint="eastAsia" w:ascii="宋体" w:hAnsi="宋体"/>
                <w:bCs/>
                <w:sz w:val="21"/>
                <w:szCs w:val="21"/>
              </w:rPr>
            </w:pPr>
            <w:r>
              <w:rPr>
                <w:rFonts w:ascii="宋体" w:hAnsi="宋体"/>
                <w:sz w:val="21"/>
                <w:szCs w:val="21"/>
              </w:rPr>
              <w:t>通过智能接口（配专用线缆），可与医院现有的呼叫系统相连，实现输</w:t>
            </w:r>
            <w:r>
              <w:rPr>
                <w:rFonts w:hint="eastAsia" w:ascii="宋体" w:hAnsi="宋体"/>
                <w:sz w:val="21"/>
                <w:szCs w:val="21"/>
              </w:rPr>
              <w:t>注</w:t>
            </w:r>
            <w:r>
              <w:rPr>
                <w:rFonts w:ascii="宋体" w:hAnsi="宋体"/>
                <w:sz w:val="21"/>
                <w:szCs w:val="21"/>
              </w:rPr>
              <w:t>泵和呼叫系统同步报警呼叫</w:t>
            </w:r>
            <w:r>
              <w:rPr>
                <w:rFonts w:hint="eastAsia" w:ascii="宋体" w:hAnsi="宋体"/>
                <w:sz w:val="21"/>
                <w:szCs w:val="21"/>
              </w:rPr>
              <w:t>；</w:t>
            </w:r>
          </w:p>
          <w:p>
            <w:pPr>
              <w:numPr>
                <w:ilvl w:val="0"/>
                <w:numId w:val="2"/>
              </w:numPr>
              <w:spacing w:before="156" w:beforeLines="50" w:after="0"/>
              <w:ind w:left="360" w:leftChars="0" w:firstLineChars="0"/>
              <w:rPr>
                <w:rFonts w:hint="eastAsia" w:ascii="宋体" w:hAnsi="宋体"/>
                <w:bCs/>
                <w:sz w:val="21"/>
                <w:szCs w:val="21"/>
              </w:rPr>
            </w:pPr>
            <w:r>
              <w:rPr>
                <w:rFonts w:hint="eastAsia" w:ascii="宋体" w:hAnsi="宋体"/>
                <w:b/>
                <w:color w:val="FF0000"/>
                <w:sz w:val="21"/>
                <w:szCs w:val="21"/>
              </w:rPr>
              <w:t>*</w:t>
            </w:r>
            <w:r>
              <w:rPr>
                <w:rFonts w:hint="eastAsia" w:ascii="宋体" w:hAnsi="宋体"/>
                <w:sz w:val="21"/>
                <w:szCs w:val="21"/>
              </w:rPr>
              <w:t>设备</w:t>
            </w:r>
            <w:r>
              <w:rPr>
                <w:rFonts w:hint="default" w:ascii="宋体" w:hAnsi="宋体"/>
                <w:sz w:val="21"/>
                <w:szCs w:val="21"/>
                <w:lang w:val="en-US"/>
              </w:rPr>
              <w:t>可升级</w:t>
            </w:r>
            <w:r>
              <w:rPr>
                <w:rFonts w:hint="eastAsia" w:ascii="宋体" w:hAnsi="宋体"/>
                <w:sz w:val="21"/>
                <w:szCs w:val="21"/>
              </w:rPr>
              <w:t>wifi模式，可组成科室输注管理系统-护士工作站</w:t>
            </w:r>
          </w:p>
          <w:p>
            <w:pPr>
              <w:pStyle w:val="3"/>
              <w:spacing w:line="360" w:lineRule="auto"/>
              <w:rPr>
                <w:rFonts w:hint="eastAsia" w:hAnsi="宋体" w:cs="宋体"/>
                <w:sz w:val="21"/>
                <w:szCs w:val="21"/>
              </w:rPr>
            </w:pPr>
            <w:r>
              <w:rPr>
                <w:rFonts w:hint="eastAsia" w:hAnsi="宋体" w:cs="宋体"/>
                <w:sz w:val="21"/>
                <w:szCs w:val="21"/>
              </w:rPr>
              <w:t>18、注射速度预设定范围：10ml注射器：0.1ml/h-100ml/h，以0.1ml步进；</w:t>
            </w:r>
          </w:p>
          <w:p>
            <w:pPr>
              <w:pStyle w:val="3"/>
              <w:spacing w:line="360" w:lineRule="auto"/>
              <w:ind w:firstLine="2310" w:firstLineChars="1100"/>
              <w:rPr>
                <w:rFonts w:hint="eastAsia" w:hAnsi="宋体" w:cs="宋体"/>
                <w:sz w:val="21"/>
                <w:szCs w:val="21"/>
              </w:rPr>
            </w:pPr>
            <w:r>
              <w:rPr>
                <w:rFonts w:hint="eastAsia" w:hAnsi="宋体" w:cs="宋体"/>
                <w:sz w:val="21"/>
                <w:szCs w:val="21"/>
              </w:rPr>
              <w:t xml:space="preserve"> 20ml注射器：0.1ml/h-</w:t>
            </w:r>
            <w:r>
              <w:rPr>
                <w:rFonts w:hint="default" w:hAnsi="宋体" w:cs="宋体"/>
                <w:sz w:val="21"/>
                <w:szCs w:val="21"/>
                <w:lang w:val="en-US"/>
              </w:rPr>
              <w:t>1</w:t>
            </w:r>
            <w:r>
              <w:rPr>
                <w:rFonts w:hint="eastAsia" w:hAnsi="宋体" w:cs="宋体"/>
                <w:sz w:val="21"/>
                <w:szCs w:val="21"/>
              </w:rPr>
              <w:t>00ml/h，以0.1ml步进；</w:t>
            </w:r>
          </w:p>
          <w:p>
            <w:pPr>
              <w:pStyle w:val="3"/>
              <w:spacing w:line="360" w:lineRule="auto"/>
              <w:ind w:left="0" w:firstLine="0"/>
              <w:rPr>
                <w:rFonts w:hint="eastAsia" w:hAnsi="宋体" w:cs="宋体"/>
                <w:sz w:val="21"/>
                <w:szCs w:val="21"/>
              </w:rPr>
            </w:pPr>
          </w:p>
          <w:p>
            <w:pPr>
              <w:pStyle w:val="3"/>
              <w:spacing w:line="360" w:lineRule="auto"/>
              <w:ind w:firstLine="2415" w:firstLineChars="1150"/>
              <w:rPr>
                <w:rFonts w:hint="eastAsia" w:hAnsi="宋体" w:cs="宋体"/>
                <w:sz w:val="21"/>
                <w:szCs w:val="21"/>
              </w:rPr>
            </w:pPr>
            <w:r>
              <w:rPr>
                <w:rFonts w:hint="eastAsia" w:hAnsi="宋体" w:cs="宋体"/>
                <w:sz w:val="21"/>
                <w:szCs w:val="21"/>
              </w:rPr>
              <w:t>50ml/60ml注射器：0.1ml/h-</w:t>
            </w:r>
            <w:r>
              <w:rPr>
                <w:rFonts w:hint="default" w:hAnsi="宋体" w:cs="宋体"/>
                <w:sz w:val="21"/>
                <w:szCs w:val="21"/>
                <w:lang w:val="en-US"/>
              </w:rPr>
              <w:t>1</w:t>
            </w:r>
            <w:r>
              <w:rPr>
                <w:rFonts w:hint="eastAsia" w:hAnsi="宋体" w:cs="宋体"/>
                <w:sz w:val="21"/>
                <w:szCs w:val="21"/>
              </w:rPr>
              <w:t>00ml/h，以0.1ml步进；</w:t>
            </w:r>
          </w:p>
          <w:p>
            <w:pPr>
              <w:spacing w:before="0" w:after="0"/>
              <w:ind w:left="0" w:firstLine="0"/>
              <w:rPr>
                <w:rFonts w:hint="eastAsia" w:ascii="宋体" w:hAnsi="宋体" w:cs="宋体"/>
                <w:sz w:val="21"/>
                <w:szCs w:val="21"/>
              </w:rPr>
            </w:pPr>
            <w:r>
              <w:rPr>
                <w:rFonts w:hint="eastAsia" w:ascii="宋体" w:hAnsi="宋体" w:cs="宋体"/>
                <w:sz w:val="21"/>
                <w:szCs w:val="21"/>
              </w:rPr>
              <w:t>19、注射总量预设定范围：</w:t>
            </w:r>
            <w:r>
              <w:rPr>
                <w:rFonts w:ascii="宋体" w:hAnsi="宋体"/>
                <w:sz w:val="21"/>
                <w:szCs w:val="21"/>
              </w:rPr>
              <w:t>0-9999.9</w:t>
            </w:r>
            <w:r>
              <w:rPr>
                <w:rFonts w:hint="eastAsia" w:ascii="宋体" w:hAnsi="宋体" w:cs="宋体"/>
                <w:sz w:val="21"/>
                <w:szCs w:val="21"/>
              </w:rPr>
              <w:t>ml，以0.1ml步进</w:t>
            </w:r>
          </w:p>
          <w:p>
            <w:pPr>
              <w:spacing w:before="0" w:after="0"/>
              <w:ind w:left="0" w:firstLine="0"/>
              <w:rPr>
                <w:rFonts w:hint="eastAsia" w:ascii="宋体" w:hAnsi="宋体"/>
                <w:sz w:val="21"/>
                <w:szCs w:val="21"/>
              </w:rPr>
            </w:pPr>
            <w:r>
              <w:rPr>
                <w:rFonts w:hint="eastAsia" w:ascii="宋体" w:hAnsi="宋体" w:cs="宋体"/>
                <w:sz w:val="21"/>
                <w:szCs w:val="21"/>
              </w:rPr>
              <w:t>20、</w:t>
            </w:r>
            <w:r>
              <w:rPr>
                <w:rFonts w:ascii="宋体" w:hAnsi="宋体"/>
                <w:sz w:val="21"/>
                <w:szCs w:val="21"/>
              </w:rPr>
              <w:t>注射量误差</w:t>
            </w:r>
            <w:r>
              <w:rPr>
                <w:rFonts w:hint="eastAsia" w:ascii="宋体" w:hAnsi="宋体"/>
                <w:sz w:val="21"/>
                <w:szCs w:val="21"/>
              </w:rPr>
              <w:t>：</w:t>
            </w:r>
            <w:r>
              <w:rPr>
                <w:rFonts w:hint="eastAsia" w:ascii="宋体" w:hAnsi="宋体" w:cs="宋体"/>
                <w:sz w:val="21"/>
                <w:szCs w:val="21"/>
              </w:rPr>
              <w:t>±2%</w:t>
            </w:r>
          </w:p>
          <w:p>
            <w:pPr>
              <w:pStyle w:val="3"/>
              <w:spacing w:line="360" w:lineRule="auto"/>
              <w:rPr>
                <w:rFonts w:hint="eastAsia" w:hAnsi="宋体" w:cs="宋体"/>
                <w:sz w:val="21"/>
                <w:szCs w:val="21"/>
              </w:rPr>
            </w:pPr>
            <w:r>
              <w:rPr>
                <w:rFonts w:hint="eastAsia" w:hAnsi="宋体" w:cs="宋体"/>
                <w:sz w:val="21"/>
                <w:szCs w:val="21"/>
              </w:rPr>
              <w:t>21、已注射量显示范围：0-9999.9ml</w:t>
            </w:r>
          </w:p>
          <w:p>
            <w:pPr>
              <w:pStyle w:val="3"/>
              <w:spacing w:line="360" w:lineRule="auto"/>
              <w:rPr>
                <w:rFonts w:hint="eastAsia" w:hAnsi="宋体" w:cs="宋体"/>
                <w:sz w:val="21"/>
                <w:szCs w:val="21"/>
              </w:rPr>
            </w:pPr>
            <w:r>
              <w:rPr>
                <w:rFonts w:hint="eastAsia" w:hAnsi="宋体" w:cs="宋体"/>
                <w:sz w:val="21"/>
                <w:szCs w:val="21"/>
              </w:rPr>
              <w:t xml:space="preserve">22、注射精度： ±2% </w:t>
            </w:r>
          </w:p>
          <w:p>
            <w:pPr>
              <w:pStyle w:val="3"/>
              <w:spacing w:line="360" w:lineRule="auto"/>
              <w:rPr>
                <w:rFonts w:hint="eastAsia" w:hAnsi="宋体" w:cs="宋体"/>
                <w:sz w:val="21"/>
                <w:szCs w:val="21"/>
              </w:rPr>
            </w:pPr>
            <w:r>
              <w:rPr>
                <w:rFonts w:hint="eastAsia" w:hAnsi="宋体" w:cs="宋体"/>
                <w:sz w:val="21"/>
                <w:szCs w:val="21"/>
              </w:rPr>
              <w:t>23、注射器规格：符合国家标准10ml、20ml、50/60ml一次性无菌注射器；</w:t>
            </w:r>
          </w:p>
          <w:p>
            <w:pPr>
              <w:pStyle w:val="3"/>
              <w:spacing w:line="360" w:lineRule="auto"/>
              <w:rPr>
                <w:rFonts w:hint="eastAsia" w:hAnsi="宋体" w:cs="宋体"/>
                <w:sz w:val="21"/>
                <w:szCs w:val="21"/>
              </w:rPr>
            </w:pPr>
            <w:r>
              <w:rPr>
                <w:rFonts w:hint="eastAsia" w:hAnsi="宋体" w:cs="宋体"/>
                <w:sz w:val="21"/>
                <w:szCs w:val="21"/>
              </w:rPr>
              <w:t>24、</w:t>
            </w:r>
            <w:r>
              <w:rPr>
                <w:rFonts w:hAnsi="宋体" w:cs="Times New Roman"/>
                <w:sz w:val="21"/>
                <w:szCs w:val="21"/>
              </w:rPr>
              <w:t>快速推注速度（ml/h）及误差</w:t>
            </w:r>
            <w:r>
              <w:rPr>
                <w:rFonts w:hint="eastAsia" w:hAnsi="宋体" w:cs="宋体"/>
                <w:sz w:val="21"/>
                <w:szCs w:val="21"/>
              </w:rPr>
              <w:t xml:space="preserve">: </w:t>
            </w:r>
          </w:p>
          <w:p>
            <w:pPr>
              <w:pStyle w:val="3"/>
              <w:spacing w:line="360" w:lineRule="auto"/>
              <w:ind w:firstLine="2625" w:firstLineChars="1250"/>
              <w:rPr>
                <w:rFonts w:hint="eastAsia" w:hAnsi="宋体" w:cs="宋体"/>
                <w:sz w:val="21"/>
                <w:szCs w:val="21"/>
              </w:rPr>
            </w:pPr>
            <w:r>
              <w:rPr>
                <w:rFonts w:hint="eastAsia" w:hAnsi="宋体" w:cs="宋体"/>
                <w:sz w:val="21"/>
                <w:szCs w:val="21"/>
              </w:rPr>
              <w:t>10ml 注射器：</w:t>
            </w:r>
            <w:r>
              <w:rPr>
                <w:rFonts w:hAnsi="宋体" w:cs="Times New Roman"/>
                <w:sz w:val="21"/>
                <w:szCs w:val="21"/>
              </w:rPr>
              <w:t>100±10%</w:t>
            </w:r>
          </w:p>
          <w:p>
            <w:pPr>
              <w:pStyle w:val="3"/>
              <w:spacing w:line="360" w:lineRule="auto"/>
              <w:ind w:firstLine="2625" w:firstLineChars="1250"/>
              <w:rPr>
                <w:rFonts w:hAnsi="宋体" w:cs="Times New Roman"/>
                <w:sz w:val="21"/>
                <w:szCs w:val="21"/>
              </w:rPr>
            </w:pPr>
            <w:r>
              <w:rPr>
                <w:rFonts w:hint="eastAsia" w:hAnsi="宋体" w:cs="宋体"/>
                <w:sz w:val="21"/>
                <w:szCs w:val="21"/>
              </w:rPr>
              <w:t>20ml注射器：</w:t>
            </w:r>
            <w:r>
              <w:rPr>
                <w:rFonts w:hint="default" w:hAnsi="宋体" w:cs="宋体"/>
                <w:sz w:val="21"/>
                <w:szCs w:val="21"/>
                <w:lang w:val="en-US"/>
              </w:rPr>
              <w:t>1</w:t>
            </w:r>
            <w:r>
              <w:rPr>
                <w:rFonts w:hAnsi="宋体" w:cs="Times New Roman"/>
                <w:sz w:val="21"/>
                <w:szCs w:val="21"/>
              </w:rPr>
              <w:t>00±10%</w:t>
            </w:r>
          </w:p>
          <w:p>
            <w:pPr>
              <w:pStyle w:val="3"/>
              <w:spacing w:line="360" w:lineRule="auto"/>
              <w:ind w:firstLine="2625" w:firstLineChars="1250"/>
              <w:rPr>
                <w:rFonts w:hint="eastAsia" w:hAnsi="宋体" w:cs="宋体"/>
                <w:sz w:val="21"/>
                <w:szCs w:val="21"/>
              </w:rPr>
            </w:pPr>
            <w:r>
              <w:rPr>
                <w:rFonts w:hint="eastAsia" w:hAnsi="宋体" w:cs="宋体"/>
                <w:sz w:val="21"/>
                <w:szCs w:val="21"/>
              </w:rPr>
              <w:t>50ml/60ml注射器：</w:t>
            </w:r>
            <w:r>
              <w:rPr>
                <w:rFonts w:hint="default" w:hAnsi="宋体" w:cs="宋体"/>
                <w:sz w:val="21"/>
                <w:szCs w:val="21"/>
                <w:lang w:val="en-US"/>
              </w:rPr>
              <w:t>2</w:t>
            </w:r>
            <w:r>
              <w:rPr>
                <w:rFonts w:hAnsi="宋体" w:cs="Times New Roman"/>
                <w:sz w:val="21"/>
                <w:szCs w:val="21"/>
              </w:rPr>
              <w:t>00±10%</w:t>
            </w:r>
          </w:p>
          <w:p>
            <w:pPr>
              <w:pStyle w:val="3"/>
              <w:spacing w:line="360" w:lineRule="auto"/>
              <w:rPr>
                <w:rFonts w:hint="eastAsia" w:hAnsi="宋体" w:cs="宋体"/>
                <w:sz w:val="21"/>
                <w:szCs w:val="21"/>
              </w:rPr>
            </w:pPr>
            <w:r>
              <w:rPr>
                <w:rFonts w:hint="eastAsia" w:hAnsi="宋体" w:cs="宋体"/>
                <w:sz w:val="21"/>
                <w:szCs w:val="21"/>
              </w:rPr>
              <w:t>25、KVO(保持静脉畅通)流速：</w:t>
            </w:r>
            <w:r>
              <w:rPr>
                <w:rFonts w:hAnsi="宋体" w:cs="Times New Roman"/>
                <w:sz w:val="21"/>
                <w:szCs w:val="21"/>
              </w:rPr>
              <w:t>0.1ml/h ±0.02 ml/h</w:t>
            </w:r>
          </w:p>
          <w:p>
            <w:pPr>
              <w:pStyle w:val="3"/>
              <w:spacing w:line="360" w:lineRule="auto"/>
              <w:ind w:left="600" w:hanging="525" w:hangingChars="250"/>
              <w:rPr>
                <w:rFonts w:hint="eastAsia" w:hAnsi="宋体" w:cs="宋体"/>
                <w:sz w:val="21"/>
                <w:szCs w:val="21"/>
              </w:rPr>
            </w:pPr>
            <w:r>
              <w:rPr>
                <w:rFonts w:hint="eastAsia" w:hAnsi="宋体" w:cs="宋体"/>
                <w:sz w:val="21"/>
                <w:szCs w:val="21"/>
              </w:rPr>
              <w:t>26、阻塞报警压力值：分高低二档可选。</w:t>
            </w:r>
          </w:p>
          <w:p>
            <w:pPr>
              <w:pStyle w:val="3"/>
              <w:spacing w:line="360" w:lineRule="auto"/>
              <w:ind w:left="525" w:leftChars="250" w:firstLine="840" w:firstLineChars="400"/>
              <w:rPr>
                <w:rFonts w:hint="eastAsia" w:hAnsi="宋体" w:cs="宋体"/>
                <w:sz w:val="21"/>
                <w:szCs w:val="21"/>
              </w:rPr>
            </w:pPr>
            <w:r>
              <w:rPr>
                <w:rFonts w:hint="eastAsia" w:hAnsi="宋体" w:cs="宋体"/>
                <w:sz w:val="21"/>
                <w:szCs w:val="21"/>
              </w:rPr>
              <w:t>高压： 10ml注射器：        100kPa±30 kPa</w:t>
            </w:r>
          </w:p>
          <w:p>
            <w:pPr>
              <w:pStyle w:val="3"/>
              <w:spacing w:line="360" w:lineRule="auto"/>
              <w:ind w:left="525" w:leftChars="250" w:firstLine="1575" w:firstLineChars="750"/>
              <w:rPr>
                <w:rFonts w:hint="eastAsia" w:hAnsi="宋体" w:cs="宋体"/>
                <w:sz w:val="21"/>
                <w:szCs w:val="21"/>
              </w:rPr>
            </w:pPr>
            <w:r>
              <w:rPr>
                <w:rFonts w:hint="eastAsia" w:hAnsi="宋体" w:cs="宋体"/>
                <w:sz w:val="21"/>
                <w:szCs w:val="21"/>
              </w:rPr>
              <w:t>20ml、50/60ml：90kPa±30 kPa</w:t>
            </w:r>
          </w:p>
          <w:p>
            <w:pPr>
              <w:pStyle w:val="3"/>
              <w:spacing w:line="360" w:lineRule="auto"/>
              <w:ind w:left="525" w:leftChars="250" w:firstLine="840" w:firstLineChars="400"/>
              <w:rPr>
                <w:rFonts w:hint="eastAsia" w:hAnsi="宋体" w:cs="宋体"/>
                <w:sz w:val="21"/>
                <w:szCs w:val="21"/>
              </w:rPr>
            </w:pPr>
            <w:r>
              <w:rPr>
                <w:rFonts w:hint="eastAsia" w:hAnsi="宋体" w:cs="宋体"/>
                <w:sz w:val="21"/>
                <w:szCs w:val="21"/>
              </w:rPr>
              <w:t>低压： 10ml注射器：        70kPa±30 kPa</w:t>
            </w:r>
          </w:p>
          <w:p>
            <w:pPr>
              <w:pStyle w:val="3"/>
              <w:spacing w:line="360" w:lineRule="auto"/>
              <w:ind w:left="525" w:leftChars="250" w:firstLine="1575" w:firstLineChars="750"/>
              <w:rPr>
                <w:rFonts w:hint="eastAsia" w:hAnsi="宋体" w:cs="宋体"/>
                <w:sz w:val="21"/>
                <w:szCs w:val="21"/>
              </w:rPr>
            </w:pPr>
            <w:r>
              <w:rPr>
                <w:rFonts w:hint="eastAsia" w:hAnsi="宋体" w:cs="宋体"/>
                <w:sz w:val="21"/>
                <w:szCs w:val="21"/>
              </w:rPr>
              <w:t>20ml、50/60ml：50kPa±30 kPa</w:t>
            </w:r>
          </w:p>
          <w:p>
            <w:pPr>
              <w:pStyle w:val="3"/>
              <w:spacing w:line="360" w:lineRule="auto"/>
              <w:ind w:left="1800" w:hanging="1575" w:hangingChars="750"/>
              <w:rPr>
                <w:rFonts w:hint="eastAsia" w:hAnsi="宋体" w:cs="宋体"/>
                <w:sz w:val="21"/>
                <w:szCs w:val="21"/>
              </w:rPr>
            </w:pPr>
            <w:r>
              <w:rPr>
                <w:rFonts w:hint="eastAsia" w:hAnsi="宋体" w:cs="宋体"/>
                <w:sz w:val="21"/>
                <w:szCs w:val="21"/>
              </w:rPr>
              <w:t>27、声光报警：</w:t>
            </w:r>
            <w:r>
              <w:rPr>
                <w:rFonts w:hAnsi="宋体" w:cs="Times New Roman"/>
                <w:sz w:val="21"/>
                <w:szCs w:val="21"/>
              </w:rPr>
              <w:t>阻塞报警、暂停超时报警、电池电量低报警、接近完成报警、注射完成报警、接近推空报警、管路推空报警、规格识别错误报警、推柄装卡错误报警、电路故障报警、电池耗尽报警、电池故障报警</w:t>
            </w:r>
            <w:r>
              <w:rPr>
                <w:rFonts w:hint="eastAsia" w:hAnsi="宋体" w:cs="宋体"/>
                <w:sz w:val="21"/>
                <w:szCs w:val="21"/>
              </w:rPr>
              <w:t>别</w:t>
            </w:r>
          </w:p>
          <w:p>
            <w:pPr>
              <w:spacing w:before="0" w:after="0"/>
              <w:ind w:left="0" w:firstLine="0"/>
              <w:rPr>
                <w:rFonts w:hint="eastAsia" w:ascii="宋体" w:hAnsi="宋体"/>
                <w:color w:val="000000"/>
                <w:spacing w:val="15"/>
                <w:sz w:val="21"/>
                <w:szCs w:val="21"/>
              </w:rPr>
            </w:pPr>
            <w:r>
              <w:rPr>
                <w:rFonts w:hint="eastAsia" w:ascii="宋体" w:hAnsi="宋体" w:cs="宋体"/>
                <w:sz w:val="21"/>
                <w:szCs w:val="21"/>
              </w:rPr>
              <w:t>28、 电源：</w:t>
            </w:r>
            <w:r>
              <w:rPr>
                <w:rFonts w:ascii="宋体" w:hAnsi="宋体"/>
                <w:sz w:val="21"/>
                <w:szCs w:val="21"/>
              </w:rPr>
              <w:t>～100V～240V</w:t>
            </w:r>
            <w:r>
              <w:rPr>
                <w:rFonts w:hint="eastAsia" w:ascii="宋体" w:hAnsi="宋体"/>
                <w:sz w:val="21"/>
                <w:szCs w:val="21"/>
              </w:rPr>
              <w:t>，</w:t>
            </w:r>
            <w:r>
              <w:rPr>
                <w:rFonts w:ascii="宋体" w:hAnsi="宋体"/>
                <w:sz w:val="21"/>
                <w:szCs w:val="21"/>
              </w:rPr>
              <w:t>50Hz/60Hz</w:t>
            </w:r>
            <w:r>
              <w:rPr>
                <w:rFonts w:hint="eastAsia" w:ascii="宋体" w:hAnsi="宋体"/>
                <w:sz w:val="21"/>
                <w:szCs w:val="21"/>
              </w:rPr>
              <w:t>；</w:t>
            </w:r>
            <w:r>
              <w:rPr>
                <w:rFonts w:ascii="宋体" w:hAnsi="宋体"/>
                <w:bCs/>
                <w:color w:val="000000"/>
                <w:sz w:val="21"/>
                <w:szCs w:val="21"/>
              </w:rPr>
              <w:t>内部可充电镍氢电池</w:t>
            </w:r>
            <w:r>
              <w:rPr>
                <w:rFonts w:ascii="宋体" w:hAnsi="宋体"/>
                <w:color w:val="000000"/>
                <w:sz w:val="21"/>
                <w:szCs w:val="21"/>
              </w:rPr>
              <w:drawing>
                <wp:inline distT="0" distB="0" distL="114300" distR="114300">
                  <wp:extent cx="132715" cy="104775"/>
                  <wp:effectExtent l="0" t="0" r="63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32715" cy="104775"/>
                          </a:xfrm>
                          <a:prstGeom prst="rect">
                            <a:avLst/>
                          </a:prstGeom>
                          <a:noFill/>
                          <a:ln>
                            <a:noFill/>
                          </a:ln>
                        </pic:spPr>
                      </pic:pic>
                    </a:graphicData>
                  </a:graphic>
                </wp:inline>
              </w:drawing>
            </w:r>
            <w:r>
              <w:rPr>
                <w:rFonts w:ascii="宋体" w:hAnsi="宋体"/>
                <w:color w:val="000000"/>
                <w:spacing w:val="15"/>
                <w:sz w:val="21"/>
                <w:szCs w:val="21"/>
              </w:rPr>
              <w:t>12V</w:t>
            </w:r>
          </w:p>
          <w:p>
            <w:pPr>
              <w:spacing w:before="0" w:after="0" w:line="276" w:lineRule="auto"/>
              <w:ind w:left="0" w:firstLine="0"/>
              <w:rPr>
                <w:rFonts w:hint="eastAsia" w:ascii="宋体" w:hAnsi="宋体"/>
                <w:sz w:val="21"/>
                <w:szCs w:val="21"/>
              </w:rPr>
            </w:pPr>
            <w:r>
              <w:rPr>
                <w:rFonts w:hint="eastAsia" w:ascii="宋体" w:hAnsi="宋体"/>
                <w:color w:val="000000"/>
                <w:spacing w:val="15"/>
                <w:sz w:val="21"/>
                <w:szCs w:val="21"/>
              </w:rPr>
              <w:t xml:space="preserve">29、 </w:t>
            </w:r>
            <w:r>
              <w:rPr>
                <w:rFonts w:hint="eastAsia" w:ascii="宋体" w:hAnsi="宋体" w:cs="宋体"/>
                <w:sz w:val="21"/>
                <w:szCs w:val="21"/>
              </w:rPr>
              <w:t>电池工作时间：</w:t>
            </w:r>
            <w:r>
              <w:rPr>
                <w:rFonts w:ascii="宋体" w:hAnsi="宋体"/>
                <w:sz w:val="21"/>
                <w:szCs w:val="21"/>
              </w:rPr>
              <w:t>电池充满在中速工作条件下</w:t>
            </w:r>
            <w:r>
              <w:rPr>
                <w:rFonts w:hint="eastAsia" w:ascii="宋体" w:hAnsi="宋体"/>
                <w:sz w:val="21"/>
                <w:szCs w:val="21"/>
              </w:rPr>
              <w:t>，</w:t>
            </w:r>
            <w:r>
              <w:rPr>
                <w:rFonts w:ascii="宋体" w:hAnsi="宋体"/>
                <w:sz w:val="21"/>
                <w:szCs w:val="21"/>
              </w:rPr>
              <w:t>可以连续工作大于</w:t>
            </w:r>
            <w:r>
              <w:rPr>
                <w:rFonts w:hint="eastAsia" w:ascii="宋体" w:hAnsi="宋体"/>
                <w:sz w:val="21"/>
                <w:szCs w:val="21"/>
              </w:rPr>
              <w:t>5.5小时；</w:t>
            </w:r>
          </w:p>
          <w:p>
            <w:pPr>
              <w:pStyle w:val="3"/>
              <w:spacing w:line="360" w:lineRule="auto"/>
              <w:rPr>
                <w:rFonts w:hint="eastAsia" w:hAnsi="宋体" w:cs="宋体"/>
                <w:sz w:val="21"/>
                <w:szCs w:val="21"/>
              </w:rPr>
            </w:pPr>
            <w:r>
              <w:rPr>
                <w:rFonts w:hint="eastAsia" w:hAnsi="宋体" w:cs="宋体"/>
                <w:sz w:val="21"/>
                <w:szCs w:val="21"/>
              </w:rPr>
              <w:t>30、 功耗：50VA</w:t>
            </w:r>
          </w:p>
          <w:p>
            <w:pPr>
              <w:pStyle w:val="3"/>
              <w:spacing w:line="360" w:lineRule="auto"/>
              <w:rPr>
                <w:rFonts w:hint="eastAsia" w:hAnsi="宋体" w:cs="宋体"/>
                <w:sz w:val="21"/>
                <w:szCs w:val="21"/>
              </w:rPr>
            </w:pPr>
            <w:r>
              <w:rPr>
                <w:rFonts w:hint="eastAsia" w:hAnsi="宋体" w:cs="宋体"/>
                <w:sz w:val="21"/>
                <w:szCs w:val="21"/>
              </w:rPr>
              <w:t>31、 重量：</w:t>
            </w:r>
            <w:r>
              <w:rPr>
                <w:rFonts w:hint="eastAsia" w:hAnsi="宋体" w:cs="Times New Roman"/>
                <w:sz w:val="21"/>
                <w:szCs w:val="21"/>
              </w:rPr>
              <w:t>3</w:t>
            </w:r>
            <w:r>
              <w:rPr>
                <w:rFonts w:hAnsi="宋体" w:cs="Times New Roman"/>
                <w:sz w:val="21"/>
                <w:szCs w:val="21"/>
              </w:rPr>
              <w:t>.5 Kg</w:t>
            </w:r>
          </w:p>
          <w:p>
            <w:pPr>
              <w:pStyle w:val="3"/>
              <w:spacing w:line="360" w:lineRule="auto"/>
              <w:rPr>
                <w:rFonts w:hint="eastAsia" w:hAnsi="宋体" w:cs="宋体"/>
                <w:sz w:val="21"/>
                <w:szCs w:val="21"/>
              </w:rPr>
            </w:pPr>
            <w:r>
              <w:rPr>
                <w:rFonts w:hint="eastAsia" w:hAnsi="宋体" w:cs="宋体"/>
                <w:sz w:val="21"/>
                <w:szCs w:val="21"/>
              </w:rPr>
              <w:t>32、外壳防溅等级：IPX4等级</w:t>
            </w:r>
          </w:p>
          <w:p>
            <w:pPr>
              <w:pStyle w:val="3"/>
              <w:spacing w:line="360" w:lineRule="auto"/>
              <w:rPr>
                <w:rFonts w:hint="eastAsia" w:hAnsi="宋体" w:cs="宋体"/>
                <w:sz w:val="21"/>
                <w:szCs w:val="21"/>
              </w:rPr>
            </w:pPr>
            <w:r>
              <w:rPr>
                <w:rFonts w:hint="eastAsia" w:hAnsi="宋体" w:cs="宋体"/>
                <w:sz w:val="21"/>
                <w:szCs w:val="21"/>
              </w:rPr>
              <w:t>33、安全分类：</w:t>
            </w:r>
            <w:r>
              <w:rPr>
                <w:rFonts w:hAnsi="宋体" w:cs="Times New Roman"/>
                <w:color w:val="000000"/>
                <w:sz w:val="21"/>
                <w:szCs w:val="21"/>
              </w:rPr>
              <w:t>I类带内部电源的CF型</w:t>
            </w:r>
            <w:r>
              <w:rPr>
                <w:rFonts w:hAnsi="宋体" w:cs="Times New Roman"/>
                <w:color w:val="000000"/>
                <w:spacing w:val="15"/>
                <w:sz w:val="21"/>
                <w:szCs w:val="21"/>
              </w:rPr>
              <w:t>连续运行</w:t>
            </w:r>
            <w:r>
              <w:rPr>
                <w:rFonts w:hAnsi="宋体" w:cs="Times New Roman"/>
                <w:color w:val="000000"/>
                <w:sz w:val="21"/>
                <w:szCs w:val="21"/>
              </w:rPr>
              <w:t xml:space="preserve">注射泵 </w:t>
            </w:r>
          </w:p>
          <w:p>
            <w:pPr>
              <w:pStyle w:val="3"/>
              <w:spacing w:line="360" w:lineRule="auto"/>
              <w:ind w:left="1800" w:hanging="1575" w:hangingChars="750"/>
              <w:rPr>
                <w:rFonts w:hAnsi="宋体"/>
                <w:sz w:val="21"/>
                <w:szCs w:val="21"/>
              </w:rPr>
            </w:pPr>
            <w:r>
              <w:rPr>
                <w:rFonts w:hint="eastAsia" w:hAnsi="宋体" w:cs="宋体"/>
                <w:sz w:val="21"/>
                <w:szCs w:val="21"/>
              </w:rPr>
              <w:t>34、 使用环境：温度：+5℃~ +40℃；相对湿度：20%-90%；大气压力：700hPa～1060hPa；注射泵应在无冲击振动，无强磁场，周围无腐蚀性气体的环境中工作</w:t>
            </w:r>
          </w:p>
          <w:p>
            <w:pPr>
              <w:pStyle w:val="2"/>
              <w:rPr>
                <w:rFonts w:hint="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7" w:type="dxa"/>
            <w:vMerge w:val="continue"/>
            <w:noWrap w:val="0"/>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333333"/>
                <w:kern w:val="0"/>
                <w:sz w:val="28"/>
                <w:szCs w:val="28"/>
                <w:lang w:val="en-US" w:eastAsia="zh-CN"/>
              </w:rPr>
            </w:pPr>
          </w:p>
        </w:tc>
        <w:tc>
          <w:tcPr>
            <w:tcW w:w="150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00" w:lineRule="exact"/>
              <w:ind w:right="0" w:rightChars="0"/>
              <w:jc w:val="center"/>
              <w:textAlignment w:val="auto"/>
              <w:rPr>
                <w:rFonts w:hint="default" w:asciiTheme="minorEastAsia" w:hAnsiTheme="minorEastAsia" w:cstheme="minorEastAsia"/>
                <w:i w:val="0"/>
                <w:caps w:val="0"/>
                <w:color w:val="auto"/>
                <w:spacing w:val="0"/>
                <w:kern w:val="0"/>
                <w:sz w:val="24"/>
                <w:szCs w:val="24"/>
                <w:shd w:val="clear" w:color="auto" w:fill="FFFFFF"/>
                <w:lang w:val="en-US" w:eastAsia="zh-CN" w:bidi="ar-SA"/>
              </w:rPr>
            </w:pPr>
            <w:r>
              <w:rPr>
                <w:rFonts w:hint="eastAsia" w:asciiTheme="minorEastAsia" w:hAnsiTheme="minorEastAsia" w:cstheme="minorEastAsia"/>
                <w:i w:val="0"/>
                <w:caps w:val="0"/>
                <w:color w:val="auto"/>
                <w:spacing w:val="0"/>
                <w:kern w:val="0"/>
                <w:sz w:val="24"/>
                <w:szCs w:val="24"/>
                <w:shd w:val="clear" w:color="auto" w:fill="FFFFFF"/>
                <w:lang w:val="en-US" w:eastAsia="zh-CN" w:bidi="ar-SA"/>
              </w:rPr>
              <w:t>便携脉氧仪</w:t>
            </w:r>
          </w:p>
        </w:tc>
        <w:tc>
          <w:tcPr>
            <w:tcW w:w="7275" w:type="dxa"/>
            <w:noWrap w:val="0"/>
            <w:vAlign w:val="top"/>
          </w:tcPr>
          <w:p>
            <w:pPr>
              <w:spacing w:line="360" w:lineRule="exact"/>
              <w:rPr>
                <w:rFonts w:hint="eastAsia" w:ascii="宋体" w:hAnsi="宋体"/>
                <w:b w:val="0"/>
                <w:bCs/>
                <w:sz w:val="21"/>
                <w:szCs w:val="21"/>
              </w:rPr>
            </w:pPr>
            <w:r>
              <w:rPr>
                <w:rFonts w:hint="eastAsia" w:ascii="宋体" w:hAnsi="宋体"/>
                <w:b w:val="0"/>
                <w:bCs/>
                <w:sz w:val="21"/>
                <w:szCs w:val="21"/>
              </w:rPr>
              <w:t>标准配置参数：</w:t>
            </w:r>
          </w:p>
          <w:p>
            <w:pPr>
              <w:spacing w:line="360" w:lineRule="exact"/>
              <w:rPr>
                <w:rFonts w:hint="eastAsia" w:ascii="宋体" w:hAnsi="宋体"/>
                <w:b w:val="0"/>
                <w:bCs/>
                <w:color w:val="000000"/>
                <w:sz w:val="21"/>
                <w:szCs w:val="21"/>
              </w:rPr>
            </w:pPr>
            <w:r>
              <w:rPr>
                <w:rFonts w:hint="eastAsia" w:ascii="宋体" w:hAnsi="宋体"/>
                <w:b w:val="0"/>
                <w:bCs/>
                <w:color w:val="000000"/>
                <w:sz w:val="21"/>
                <w:szCs w:val="21"/>
              </w:rPr>
              <w:t>血氧饱和度(SpO2)、脉搏(PR)</w:t>
            </w:r>
          </w:p>
          <w:p>
            <w:pPr>
              <w:numPr>
                <w:ilvl w:val="0"/>
                <w:numId w:val="3"/>
              </w:numPr>
              <w:spacing w:line="360" w:lineRule="exact"/>
              <w:rPr>
                <w:rFonts w:hint="eastAsia" w:ascii="宋体" w:hAnsi="宋体"/>
                <w:b w:val="0"/>
                <w:bCs/>
                <w:sz w:val="21"/>
                <w:szCs w:val="21"/>
              </w:rPr>
            </w:pPr>
            <w:r>
              <w:rPr>
                <w:rFonts w:hint="eastAsia" w:ascii="宋体" w:hAnsi="宋体"/>
                <w:b w:val="0"/>
                <w:bCs/>
                <w:sz w:val="21"/>
                <w:szCs w:val="21"/>
              </w:rPr>
              <w:t xml:space="preserve">显示  </w:t>
            </w:r>
          </w:p>
          <w:p>
            <w:pPr>
              <w:numPr>
                <w:ilvl w:val="0"/>
                <w:numId w:val="4"/>
              </w:numPr>
              <w:spacing w:line="360" w:lineRule="exact"/>
              <w:jc w:val="left"/>
              <w:rPr>
                <w:rFonts w:hint="eastAsia" w:ascii="宋体" w:hAnsi="宋体"/>
                <w:b w:val="0"/>
                <w:bCs/>
                <w:color w:val="000000"/>
                <w:sz w:val="21"/>
                <w:szCs w:val="21"/>
              </w:rPr>
            </w:pPr>
            <w:r>
              <w:rPr>
                <w:rFonts w:hint="eastAsia" w:ascii="宋体" w:hAnsi="宋体"/>
                <w:b w:val="0"/>
                <w:bCs/>
                <w:color w:val="000000"/>
                <w:sz w:val="21"/>
                <w:szCs w:val="21"/>
              </w:rPr>
              <w:t>背光、大尺寸的LCD屏幕，实时显示波形、数字</w:t>
            </w:r>
          </w:p>
          <w:p>
            <w:pPr>
              <w:numPr>
                <w:ilvl w:val="0"/>
                <w:numId w:val="4"/>
              </w:numPr>
              <w:spacing w:line="360" w:lineRule="exact"/>
              <w:jc w:val="left"/>
              <w:rPr>
                <w:rFonts w:hint="eastAsia" w:ascii="宋体" w:hAnsi="宋体"/>
                <w:b w:val="0"/>
                <w:bCs/>
                <w:color w:val="000000"/>
                <w:sz w:val="21"/>
                <w:szCs w:val="21"/>
              </w:rPr>
            </w:pPr>
            <w:r>
              <w:rPr>
                <w:rFonts w:hint="eastAsia" w:ascii="宋体" w:hAnsi="宋体"/>
                <w:b w:val="0"/>
                <w:bCs/>
                <w:color w:val="000000"/>
                <w:sz w:val="21"/>
                <w:szCs w:val="21"/>
              </w:rPr>
              <w:t>大字体显示血氧饱和度（SpO2）和脉率（PR），并柱状显示脉搏强度</w:t>
            </w:r>
          </w:p>
          <w:p>
            <w:pPr>
              <w:numPr>
                <w:ilvl w:val="0"/>
                <w:numId w:val="3"/>
              </w:numPr>
              <w:spacing w:line="360" w:lineRule="exact"/>
              <w:rPr>
                <w:rFonts w:hint="eastAsia" w:ascii="宋体" w:hAnsi="宋体"/>
                <w:b w:val="0"/>
                <w:bCs/>
                <w:sz w:val="21"/>
                <w:szCs w:val="21"/>
              </w:rPr>
            </w:pPr>
            <w:r>
              <w:rPr>
                <w:rFonts w:hint="eastAsia" w:ascii="宋体" w:hAnsi="宋体"/>
                <w:b w:val="0"/>
                <w:bCs/>
                <w:sz w:val="21"/>
                <w:szCs w:val="21"/>
              </w:rPr>
              <w:t>数据存储、回顾</w:t>
            </w:r>
          </w:p>
          <w:p>
            <w:pPr>
              <w:numPr>
                <w:ilvl w:val="0"/>
                <w:numId w:val="5"/>
              </w:numPr>
              <w:spacing w:line="360" w:lineRule="exact"/>
              <w:jc w:val="left"/>
              <w:rPr>
                <w:rFonts w:hint="eastAsia" w:ascii="宋体" w:hAnsi="宋体"/>
                <w:b w:val="0"/>
                <w:bCs/>
                <w:color w:val="000000"/>
                <w:sz w:val="21"/>
                <w:szCs w:val="21"/>
              </w:rPr>
            </w:pPr>
            <w:r>
              <w:rPr>
                <w:rFonts w:hint="eastAsia" w:ascii="宋体" w:hAnsi="宋体"/>
                <w:b w:val="0"/>
                <w:bCs/>
                <w:color w:val="000000"/>
                <w:sz w:val="21"/>
                <w:szCs w:val="21"/>
              </w:rPr>
              <w:t>长达10分钟的SpO2和脉率趋势图回顾</w:t>
            </w:r>
          </w:p>
          <w:p>
            <w:pPr>
              <w:numPr>
                <w:ilvl w:val="0"/>
                <w:numId w:val="3"/>
              </w:numPr>
              <w:spacing w:line="360" w:lineRule="exact"/>
              <w:rPr>
                <w:rFonts w:hint="eastAsia" w:ascii="宋体" w:hAnsi="宋体"/>
                <w:b w:val="0"/>
                <w:bCs/>
                <w:sz w:val="21"/>
                <w:szCs w:val="21"/>
              </w:rPr>
            </w:pPr>
            <w:r>
              <w:rPr>
                <w:rFonts w:hint="eastAsia" w:ascii="宋体" w:hAnsi="宋体"/>
                <w:b w:val="0"/>
                <w:bCs/>
                <w:sz w:val="21"/>
                <w:szCs w:val="21"/>
              </w:rPr>
              <w:t>性能特点</w:t>
            </w:r>
          </w:p>
          <w:p>
            <w:pPr>
              <w:numPr>
                <w:ilvl w:val="0"/>
                <w:numId w:val="6"/>
              </w:numPr>
              <w:spacing w:line="360" w:lineRule="exact"/>
              <w:rPr>
                <w:rFonts w:hint="eastAsia" w:ascii="宋体" w:hAnsi="宋体"/>
                <w:b w:val="0"/>
                <w:bCs/>
                <w:color w:val="000000"/>
                <w:kern w:val="0"/>
                <w:sz w:val="21"/>
                <w:szCs w:val="21"/>
              </w:rPr>
            </w:pPr>
            <w:r>
              <w:rPr>
                <w:rFonts w:hint="eastAsia" w:ascii="宋体" w:hAnsi="宋体"/>
                <w:b w:val="0"/>
                <w:bCs/>
                <w:color w:val="000000"/>
                <w:kern w:val="0"/>
                <w:sz w:val="21"/>
                <w:szCs w:val="21"/>
              </w:rPr>
              <w:t>4节AA普通电池可持续工作超过50小时，可兼容4节1.2vAA镍氢充电电池</w:t>
            </w:r>
          </w:p>
          <w:p>
            <w:pPr>
              <w:numPr>
                <w:ilvl w:val="0"/>
                <w:numId w:val="6"/>
              </w:numPr>
              <w:spacing w:line="360" w:lineRule="exact"/>
              <w:rPr>
                <w:rFonts w:hint="eastAsia" w:ascii="宋体" w:hAnsi="宋体"/>
                <w:b w:val="0"/>
                <w:bCs/>
                <w:color w:val="000000"/>
                <w:kern w:val="0"/>
                <w:sz w:val="21"/>
                <w:szCs w:val="21"/>
              </w:rPr>
            </w:pPr>
            <w:r>
              <w:rPr>
                <w:rFonts w:hint="eastAsia" w:ascii="宋体" w:hAnsi="宋体"/>
                <w:b w:val="0"/>
                <w:bCs/>
                <w:color w:val="000000"/>
                <w:kern w:val="0"/>
                <w:sz w:val="21"/>
                <w:szCs w:val="21"/>
              </w:rPr>
              <w:t>具有三级声光报警功能，报警上下限可调</w:t>
            </w:r>
          </w:p>
          <w:p>
            <w:pPr>
              <w:numPr>
                <w:ilvl w:val="0"/>
                <w:numId w:val="6"/>
              </w:numPr>
              <w:spacing w:line="360" w:lineRule="exact"/>
              <w:rPr>
                <w:rFonts w:hint="eastAsia" w:ascii="宋体" w:hAnsi="宋体"/>
                <w:b w:val="0"/>
                <w:bCs/>
                <w:color w:val="000000"/>
                <w:kern w:val="0"/>
                <w:sz w:val="21"/>
                <w:szCs w:val="21"/>
              </w:rPr>
            </w:pPr>
            <w:r>
              <w:rPr>
                <w:rFonts w:hint="eastAsia" w:ascii="宋体" w:hAnsi="宋体"/>
                <w:b w:val="0"/>
                <w:bCs/>
                <w:color w:val="000000"/>
                <w:sz w:val="21"/>
                <w:szCs w:val="21"/>
              </w:rPr>
              <w:t>★</w:t>
            </w:r>
            <w:r>
              <w:rPr>
                <w:rFonts w:hint="eastAsia" w:ascii="宋体" w:hAnsi="宋体"/>
                <w:b w:val="0"/>
                <w:bCs/>
                <w:color w:val="000000"/>
                <w:kern w:val="0"/>
                <w:sz w:val="21"/>
                <w:szCs w:val="21"/>
              </w:rPr>
              <w:t>可实现300个小时数据存储功能, 完全满足睡眠监护的需要</w:t>
            </w:r>
          </w:p>
          <w:p>
            <w:pPr>
              <w:numPr>
                <w:ilvl w:val="0"/>
                <w:numId w:val="6"/>
              </w:numPr>
              <w:spacing w:line="360" w:lineRule="exact"/>
              <w:rPr>
                <w:rFonts w:hint="eastAsia" w:ascii="宋体" w:hAnsi="宋体"/>
                <w:b w:val="0"/>
                <w:bCs/>
                <w:color w:val="000000"/>
                <w:kern w:val="0"/>
                <w:sz w:val="21"/>
                <w:szCs w:val="21"/>
              </w:rPr>
            </w:pPr>
            <w:r>
              <w:rPr>
                <w:rFonts w:hint="eastAsia" w:ascii="宋体" w:hAnsi="宋体"/>
                <w:b w:val="0"/>
                <w:bCs/>
                <w:color w:val="000000"/>
                <w:kern w:val="0"/>
                <w:sz w:val="21"/>
                <w:szCs w:val="21"/>
              </w:rPr>
              <w:t>数据可以传输到PC机，并存储、回顾、打印结果</w:t>
            </w:r>
          </w:p>
          <w:p>
            <w:pPr>
              <w:numPr>
                <w:ilvl w:val="0"/>
                <w:numId w:val="6"/>
              </w:numPr>
              <w:spacing w:line="360" w:lineRule="exact"/>
              <w:rPr>
                <w:rFonts w:hint="eastAsia" w:ascii="宋体" w:hAnsi="宋体"/>
                <w:b w:val="0"/>
                <w:bCs/>
                <w:color w:val="000000"/>
                <w:kern w:val="0"/>
                <w:sz w:val="21"/>
                <w:szCs w:val="21"/>
              </w:rPr>
            </w:pPr>
            <w:r>
              <w:rPr>
                <w:rFonts w:hint="eastAsia" w:ascii="宋体" w:hAnsi="宋体"/>
                <w:b w:val="0"/>
                <w:bCs/>
                <w:color w:val="000000"/>
                <w:kern w:val="0"/>
                <w:sz w:val="21"/>
                <w:szCs w:val="21"/>
              </w:rPr>
              <w:t>抗运动干扰和弱灌注测量</w:t>
            </w:r>
          </w:p>
          <w:p>
            <w:pPr>
              <w:numPr>
                <w:ilvl w:val="0"/>
                <w:numId w:val="6"/>
              </w:numPr>
              <w:spacing w:line="360" w:lineRule="exact"/>
              <w:rPr>
                <w:rFonts w:hint="eastAsia" w:ascii="宋体" w:hAnsi="宋体"/>
                <w:b w:val="0"/>
                <w:bCs/>
                <w:color w:val="000000"/>
                <w:kern w:val="0"/>
                <w:sz w:val="21"/>
                <w:szCs w:val="21"/>
              </w:rPr>
            </w:pPr>
            <w:r>
              <w:rPr>
                <w:rFonts w:hint="eastAsia" w:ascii="宋体" w:hAnsi="宋体"/>
                <w:b w:val="0"/>
                <w:bCs/>
                <w:color w:val="000000"/>
                <w:kern w:val="0"/>
                <w:sz w:val="21"/>
                <w:szCs w:val="21"/>
              </w:rPr>
              <w:t>自动关机功能和实时时钟显示</w:t>
            </w:r>
          </w:p>
          <w:p>
            <w:pPr>
              <w:numPr>
                <w:ilvl w:val="0"/>
                <w:numId w:val="6"/>
              </w:numPr>
              <w:spacing w:line="360" w:lineRule="exact"/>
              <w:rPr>
                <w:rFonts w:hint="eastAsia" w:ascii="宋体" w:hAnsi="宋体"/>
                <w:b w:val="0"/>
                <w:bCs/>
                <w:sz w:val="21"/>
                <w:szCs w:val="21"/>
              </w:rPr>
            </w:pPr>
            <w:r>
              <w:rPr>
                <w:rFonts w:hint="eastAsia" w:ascii="宋体" w:hAnsi="宋体"/>
                <w:b w:val="0"/>
                <w:bCs/>
                <w:color w:val="000000"/>
                <w:kern w:val="0"/>
                <w:sz w:val="21"/>
                <w:szCs w:val="21"/>
              </w:rPr>
              <w:t>具有脉搏调制音，</w:t>
            </w:r>
            <w:r>
              <w:rPr>
                <w:rFonts w:hint="eastAsia" w:ascii="宋体" w:hAnsi="宋体"/>
                <w:b w:val="0"/>
                <w:bCs/>
                <w:sz w:val="21"/>
                <w:szCs w:val="21"/>
              </w:rPr>
              <w:t>通过心跳声音的音调变化来判断血氧饱和度的高低变化,使医护人员从听觉中获取病人生命体征</w:t>
            </w:r>
          </w:p>
          <w:p>
            <w:pPr>
              <w:numPr>
                <w:ilvl w:val="0"/>
                <w:numId w:val="6"/>
              </w:numPr>
              <w:spacing w:line="360" w:lineRule="exact"/>
              <w:rPr>
                <w:rFonts w:hint="eastAsia" w:ascii="宋体" w:hAnsi="宋体"/>
                <w:b w:val="0"/>
                <w:bCs/>
                <w:sz w:val="21"/>
                <w:szCs w:val="21"/>
              </w:rPr>
            </w:pPr>
            <w:r>
              <w:rPr>
                <w:rFonts w:hint="eastAsia" w:ascii="宋体" w:hAnsi="宋体"/>
                <w:b w:val="0"/>
                <w:bCs/>
                <w:sz w:val="21"/>
                <w:szCs w:val="21"/>
              </w:rPr>
              <w:t>支持掉电数据存储功能</w:t>
            </w:r>
          </w:p>
          <w:p>
            <w:pPr>
              <w:numPr>
                <w:ilvl w:val="0"/>
                <w:numId w:val="6"/>
              </w:numPr>
              <w:spacing w:line="360" w:lineRule="exact"/>
              <w:rPr>
                <w:rFonts w:hint="eastAsia" w:ascii="宋体" w:hAnsi="宋体"/>
                <w:b w:val="0"/>
                <w:bCs/>
                <w:sz w:val="21"/>
                <w:szCs w:val="21"/>
              </w:rPr>
            </w:pPr>
            <w:r>
              <w:rPr>
                <w:rFonts w:hint="eastAsia" w:ascii="宋体" w:hAnsi="宋体"/>
                <w:b w:val="0"/>
                <w:bCs/>
                <w:color w:val="000000"/>
                <w:kern w:val="0"/>
                <w:sz w:val="21"/>
                <w:szCs w:val="21"/>
              </w:rPr>
              <w:t>全面适用于成人、小儿、新生儿</w:t>
            </w:r>
          </w:p>
          <w:p>
            <w:pPr>
              <w:numPr>
                <w:ilvl w:val="0"/>
                <w:numId w:val="6"/>
              </w:numPr>
              <w:spacing w:line="360" w:lineRule="exact"/>
              <w:rPr>
                <w:rFonts w:hint="eastAsia" w:ascii="宋体" w:hAnsi="宋体"/>
                <w:b w:val="0"/>
                <w:bCs/>
                <w:color w:val="000000"/>
                <w:kern w:val="0"/>
                <w:sz w:val="21"/>
                <w:szCs w:val="21"/>
              </w:rPr>
            </w:pPr>
            <w:r>
              <w:rPr>
                <w:rFonts w:hint="eastAsia" w:ascii="宋体" w:hAnsi="宋体"/>
                <w:b w:val="0"/>
                <w:bCs/>
                <w:color w:val="000000"/>
                <w:kern w:val="0"/>
                <w:sz w:val="21"/>
                <w:szCs w:val="21"/>
              </w:rPr>
              <w:t>具有三级声光报警功能，报警上下限可调</w:t>
            </w:r>
          </w:p>
          <w:p>
            <w:pPr>
              <w:numPr>
                <w:ilvl w:val="0"/>
                <w:numId w:val="6"/>
              </w:numPr>
              <w:spacing w:line="360" w:lineRule="exact"/>
              <w:rPr>
                <w:rFonts w:hint="eastAsia" w:ascii="宋体" w:hAnsi="宋体"/>
                <w:b w:val="0"/>
                <w:bCs/>
                <w:color w:val="000000"/>
                <w:kern w:val="0"/>
                <w:sz w:val="21"/>
                <w:szCs w:val="21"/>
              </w:rPr>
            </w:pPr>
            <w:r>
              <w:rPr>
                <w:rFonts w:hint="eastAsia" w:ascii="宋体" w:hAnsi="宋体"/>
                <w:b w:val="0"/>
                <w:bCs/>
                <w:color w:val="000000"/>
                <w:kern w:val="0"/>
                <w:sz w:val="21"/>
                <w:szCs w:val="21"/>
              </w:rPr>
              <w:t>通过CE认证</w:t>
            </w:r>
          </w:p>
          <w:p>
            <w:pPr>
              <w:numPr>
                <w:ilvl w:val="0"/>
                <w:numId w:val="6"/>
              </w:numPr>
              <w:spacing w:line="360" w:lineRule="exact"/>
              <w:rPr>
                <w:rFonts w:hint="eastAsia" w:ascii="宋体" w:hAnsi="宋体"/>
                <w:b w:val="0"/>
                <w:bCs/>
                <w:color w:val="000000"/>
                <w:kern w:val="0"/>
                <w:sz w:val="21"/>
                <w:szCs w:val="21"/>
              </w:rPr>
            </w:pPr>
            <w:r>
              <w:rPr>
                <w:rFonts w:hint="eastAsia" w:ascii="宋体" w:hAnsi="宋体"/>
                <w:b w:val="0"/>
                <w:bCs/>
                <w:color w:val="000000"/>
                <w:sz w:val="21"/>
                <w:szCs w:val="21"/>
              </w:rPr>
              <w:t>★</w:t>
            </w:r>
            <w:r>
              <w:rPr>
                <w:rFonts w:hint="eastAsia" w:ascii="宋体" w:hAnsi="宋体"/>
                <w:b w:val="0"/>
                <w:bCs/>
                <w:color w:val="000000"/>
                <w:kern w:val="0"/>
                <w:sz w:val="21"/>
                <w:szCs w:val="21"/>
              </w:rPr>
              <w:t>通过UL认证</w:t>
            </w:r>
          </w:p>
          <w:p>
            <w:pPr>
              <w:numPr>
                <w:ilvl w:val="0"/>
                <w:numId w:val="6"/>
              </w:numPr>
              <w:spacing w:line="360" w:lineRule="exact"/>
              <w:rPr>
                <w:rFonts w:hint="eastAsia" w:ascii="宋体" w:hAnsi="宋体"/>
                <w:b w:val="0"/>
                <w:bCs/>
                <w:color w:val="000000"/>
                <w:kern w:val="0"/>
                <w:sz w:val="21"/>
                <w:szCs w:val="21"/>
              </w:rPr>
            </w:pPr>
            <w:r>
              <w:rPr>
                <w:rFonts w:hint="eastAsia" w:ascii="宋体" w:hAnsi="宋体"/>
                <w:b w:val="0"/>
                <w:bCs/>
                <w:color w:val="000000"/>
                <w:sz w:val="21"/>
                <w:szCs w:val="21"/>
              </w:rPr>
              <w:t>★</w:t>
            </w:r>
            <w:r>
              <w:rPr>
                <w:rFonts w:hint="eastAsia" w:ascii="宋体" w:hAnsi="宋体"/>
                <w:b w:val="0"/>
                <w:bCs/>
                <w:color w:val="000000"/>
                <w:kern w:val="0"/>
                <w:sz w:val="21"/>
                <w:szCs w:val="21"/>
              </w:rPr>
              <w:t>通过FDA注册</w:t>
            </w:r>
          </w:p>
          <w:p>
            <w:pPr>
              <w:numPr>
                <w:ilvl w:val="0"/>
                <w:numId w:val="6"/>
              </w:numPr>
              <w:tabs>
                <w:tab w:val="left" w:pos="1680"/>
              </w:tabs>
              <w:spacing w:line="360" w:lineRule="exact"/>
              <w:jc w:val="left"/>
              <w:rPr>
                <w:rFonts w:hint="eastAsia" w:asciiTheme="minorEastAsia" w:hAnsiTheme="minorEastAsia" w:eastAsiaTheme="minorEastAsia" w:cstheme="minorEastAsia"/>
                <w:b w:val="0"/>
                <w:bCs/>
                <w:sz w:val="21"/>
                <w:szCs w:val="21"/>
                <w:lang w:val="en-US" w:eastAsia="zh-CN"/>
              </w:rPr>
            </w:pPr>
            <w:r>
              <w:rPr>
                <w:rFonts w:hint="eastAsia" w:ascii="宋体" w:hAnsi="宋体"/>
                <w:b w:val="0"/>
                <w:bCs/>
                <w:color w:val="000000"/>
                <w:sz w:val="21"/>
                <w:szCs w:val="21"/>
              </w:rPr>
              <w:t>★公司需通过ISO13485质量管理体系和ISO14001环境管理体系认证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7" w:type="dxa"/>
            <w:noWrap w:val="0"/>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333333"/>
                <w:kern w:val="0"/>
                <w:sz w:val="28"/>
                <w:szCs w:val="28"/>
                <w:lang w:val="en-US" w:eastAsia="zh-CN"/>
              </w:rPr>
            </w:pPr>
            <w:r>
              <w:rPr>
                <w:rFonts w:hint="eastAsia" w:ascii="Times New Roman" w:hAnsi="Times New Roman" w:eastAsia="方正仿宋_GBK" w:cs="Times New Roman"/>
                <w:bCs/>
                <w:color w:val="333333"/>
                <w:kern w:val="0"/>
                <w:sz w:val="28"/>
                <w:szCs w:val="28"/>
                <w:lang w:val="en-US" w:eastAsia="zh-CN"/>
              </w:rPr>
              <w:t>2</w:t>
            </w:r>
          </w:p>
        </w:tc>
        <w:tc>
          <w:tcPr>
            <w:tcW w:w="150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Theme="minorEastAsia" w:hAnsiTheme="minorEastAsia" w:cstheme="minorEastAsia"/>
                <w:i w:val="0"/>
                <w:caps w:val="0"/>
                <w:color w:val="auto"/>
                <w:spacing w:val="0"/>
                <w:kern w:val="0"/>
                <w:sz w:val="24"/>
                <w:szCs w:val="24"/>
                <w:shd w:val="clear" w:color="auto" w:fill="FFFFFF"/>
                <w:lang w:val="en-US" w:eastAsia="zh-CN" w:bidi="ar-SA"/>
              </w:rPr>
            </w:pPr>
            <w:r>
              <w:rPr>
                <w:rFonts w:hint="eastAsia" w:asciiTheme="minorEastAsia" w:hAnsiTheme="minorEastAsia" w:cstheme="minorEastAsia"/>
                <w:i w:val="0"/>
                <w:caps w:val="0"/>
                <w:color w:val="auto"/>
                <w:spacing w:val="0"/>
                <w:kern w:val="0"/>
                <w:sz w:val="24"/>
                <w:szCs w:val="24"/>
                <w:shd w:val="clear" w:color="auto" w:fill="FFFFFF"/>
                <w:lang w:val="en-US" w:eastAsia="zh-CN" w:bidi="ar-SA"/>
              </w:rPr>
              <w:t>毫米波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Theme="minorEastAsia" w:hAnsiTheme="minorEastAsia" w:cstheme="minorEastAsia"/>
                <w:i w:val="0"/>
                <w:caps w:val="0"/>
                <w:color w:val="auto"/>
                <w:spacing w:val="0"/>
                <w:kern w:val="0"/>
                <w:sz w:val="24"/>
                <w:szCs w:val="24"/>
                <w:shd w:val="clear" w:color="auto" w:fill="FFFFFF"/>
                <w:lang w:val="en-US" w:eastAsia="zh-CN" w:bidi="ar-SA"/>
              </w:rPr>
            </w:pPr>
            <w:r>
              <w:rPr>
                <w:rFonts w:hint="eastAsia" w:asciiTheme="minorEastAsia" w:hAnsiTheme="minorEastAsia" w:cstheme="minorEastAsia"/>
                <w:i w:val="0"/>
                <w:caps w:val="0"/>
                <w:color w:val="auto"/>
                <w:spacing w:val="0"/>
                <w:kern w:val="0"/>
                <w:sz w:val="24"/>
                <w:szCs w:val="24"/>
                <w:shd w:val="clear" w:color="auto" w:fill="FFFFFF"/>
                <w:lang w:val="en-US" w:eastAsia="zh-CN" w:bidi="ar-SA"/>
              </w:rPr>
              <w:t>治疗仪</w:t>
            </w:r>
          </w:p>
        </w:tc>
        <w:tc>
          <w:tcPr>
            <w:tcW w:w="7275" w:type="dxa"/>
            <w:noWrap w:val="0"/>
            <w:vAlign w:val="top"/>
          </w:tcPr>
          <w:p>
            <w:pPr>
              <w:spacing w:line="360" w:lineRule="auto"/>
              <w:rPr>
                <w:rFonts w:ascii="宋体" w:hAnsi="宋体"/>
                <w:b w:val="0"/>
                <w:bCs/>
                <w:sz w:val="21"/>
                <w:szCs w:val="21"/>
              </w:rPr>
            </w:pPr>
            <w:r>
              <w:rPr>
                <w:rFonts w:hint="eastAsia" w:ascii="宋体" w:hAnsi="宋体"/>
                <w:b w:val="0"/>
                <w:bCs/>
                <w:sz w:val="21"/>
                <w:szCs w:val="21"/>
              </w:rPr>
              <w:t>一、性能参数：</w:t>
            </w:r>
          </w:p>
          <w:p>
            <w:pPr>
              <w:spacing w:line="360" w:lineRule="auto"/>
              <w:rPr>
                <w:rFonts w:ascii="宋体" w:hAnsi="宋体"/>
                <w:b w:val="0"/>
                <w:bCs/>
                <w:sz w:val="21"/>
                <w:szCs w:val="21"/>
              </w:rPr>
            </w:pPr>
            <w:r>
              <w:rPr>
                <w:rFonts w:hint="eastAsia" w:ascii="宋体" w:hAnsi="宋体"/>
                <w:b w:val="0"/>
                <w:bCs/>
                <w:sz w:val="21"/>
                <w:szCs w:val="21"/>
              </w:rPr>
              <w:t>*1、工作频率：</w:t>
            </w:r>
          </w:p>
          <w:p>
            <w:pPr>
              <w:spacing w:line="360" w:lineRule="auto"/>
              <w:ind w:left="470" w:leftChars="224"/>
              <w:rPr>
                <w:rFonts w:ascii="宋体" w:hAnsi="宋体"/>
                <w:b w:val="0"/>
                <w:bCs/>
                <w:sz w:val="21"/>
                <w:szCs w:val="21"/>
              </w:rPr>
            </w:pPr>
            <w:r>
              <w:rPr>
                <w:rFonts w:hint="eastAsia" w:ascii="宋体" w:hAnsi="宋体"/>
                <w:b w:val="0"/>
                <w:bCs/>
                <w:sz w:val="21"/>
                <w:szCs w:val="21"/>
              </w:rPr>
              <w:t>具有两个毫米波功率输出通道， 输出频率38GHz±3.8GHz。</w:t>
            </w:r>
          </w:p>
          <w:p>
            <w:pPr>
              <w:spacing w:line="360" w:lineRule="auto"/>
              <w:rPr>
                <w:rFonts w:ascii="宋体" w:hAnsi="宋体"/>
                <w:b w:val="0"/>
                <w:bCs/>
                <w:sz w:val="21"/>
                <w:szCs w:val="21"/>
              </w:rPr>
            </w:pPr>
            <w:r>
              <w:rPr>
                <w:rFonts w:hint="eastAsia" w:ascii="宋体" w:hAnsi="宋体"/>
                <w:b w:val="0"/>
                <w:bCs/>
                <w:sz w:val="21"/>
                <w:szCs w:val="21"/>
              </w:rPr>
              <w:t>2、功率密度：输出功率60mW，连续波功率密度为</w:t>
            </w:r>
            <w:r>
              <w:rPr>
                <w:rFonts w:ascii="宋体" w:hAnsi="宋体"/>
                <w:b w:val="0"/>
                <w:bCs/>
                <w:sz w:val="21"/>
                <w:szCs w:val="21"/>
              </w:rPr>
              <w:t>&lt;10</w:t>
            </w:r>
            <w:r>
              <w:rPr>
                <w:rFonts w:hint="eastAsia" w:ascii="宋体" w:hAnsi="宋体"/>
                <w:b w:val="0"/>
                <w:bCs/>
                <w:sz w:val="21"/>
                <w:szCs w:val="21"/>
              </w:rPr>
              <w:t>mW/cm</w:t>
            </w:r>
            <w:r>
              <w:rPr>
                <w:rFonts w:hint="eastAsia" w:ascii="宋体" w:hAnsi="宋体"/>
                <w:b w:val="0"/>
                <w:bCs/>
                <w:sz w:val="21"/>
                <w:szCs w:val="21"/>
                <w:vertAlign w:val="superscript"/>
              </w:rPr>
              <w:t>2</w:t>
            </w:r>
            <w:r>
              <w:rPr>
                <w:rFonts w:hint="eastAsia" w:ascii="宋体" w:hAnsi="宋体"/>
                <w:b w:val="0"/>
                <w:bCs/>
                <w:sz w:val="21"/>
                <w:szCs w:val="21"/>
              </w:rPr>
              <w:t>。</w:t>
            </w:r>
          </w:p>
          <w:p>
            <w:pPr>
              <w:spacing w:line="360" w:lineRule="auto"/>
              <w:rPr>
                <w:rFonts w:ascii="宋体" w:hAnsi="宋体"/>
                <w:b w:val="0"/>
                <w:bCs/>
                <w:sz w:val="21"/>
                <w:szCs w:val="21"/>
              </w:rPr>
            </w:pPr>
            <w:r>
              <w:rPr>
                <w:rFonts w:hint="eastAsia" w:ascii="宋体" w:hAnsi="宋体"/>
                <w:b w:val="0"/>
                <w:bCs/>
                <w:sz w:val="21"/>
                <w:szCs w:val="21"/>
              </w:rPr>
              <w:t>3、治疗时间：0～99min。</w:t>
            </w:r>
          </w:p>
          <w:p>
            <w:pPr>
              <w:spacing w:line="360" w:lineRule="auto"/>
              <w:ind w:left="-59" w:leftChars="-28" w:firstLine="50" w:firstLineChars="24"/>
              <w:rPr>
                <w:rFonts w:ascii="宋体" w:hAnsi="宋体"/>
                <w:b w:val="0"/>
                <w:bCs/>
                <w:sz w:val="21"/>
                <w:szCs w:val="21"/>
              </w:rPr>
            </w:pPr>
            <w:r>
              <w:rPr>
                <w:rFonts w:hint="eastAsia" w:ascii="宋体" w:hAnsi="宋体"/>
                <w:b w:val="0"/>
                <w:bCs/>
                <w:sz w:val="21"/>
                <w:szCs w:val="21"/>
              </w:rPr>
              <w:t>4、整机最大功耗小于45VA。</w:t>
            </w:r>
          </w:p>
          <w:p>
            <w:pPr>
              <w:spacing w:line="360" w:lineRule="auto"/>
              <w:rPr>
                <w:rFonts w:ascii="宋体" w:hAnsi="宋体"/>
                <w:b w:val="0"/>
                <w:bCs/>
                <w:sz w:val="21"/>
                <w:szCs w:val="21"/>
              </w:rPr>
            </w:pPr>
            <w:r>
              <w:rPr>
                <w:rFonts w:hint="eastAsia" w:ascii="宋体" w:hAnsi="宋体"/>
                <w:b w:val="0"/>
                <w:bCs/>
                <w:sz w:val="21"/>
                <w:szCs w:val="21"/>
              </w:rPr>
              <w:t xml:space="preserve">5、辐照面积： </w:t>
            </w:r>
            <w:r>
              <w:rPr>
                <w:rFonts w:ascii="宋体" w:hAnsi="宋体"/>
                <w:b w:val="0"/>
                <w:bCs/>
                <w:sz w:val="21"/>
                <w:szCs w:val="21"/>
              </w:rPr>
              <w:t>25</w:t>
            </w:r>
            <w:r>
              <w:rPr>
                <w:rFonts w:hint="eastAsia" w:ascii="宋体" w:hAnsi="宋体"/>
                <w:b w:val="0"/>
                <w:bCs/>
                <w:sz w:val="21"/>
                <w:szCs w:val="21"/>
              </w:rPr>
              <w:t>cm</w:t>
            </w:r>
            <w:r>
              <w:rPr>
                <w:rFonts w:hint="eastAsia" w:ascii="宋体" w:hAnsi="宋体"/>
                <w:b w:val="0"/>
                <w:bCs/>
                <w:sz w:val="21"/>
                <w:szCs w:val="21"/>
                <w:vertAlign w:val="superscript"/>
              </w:rPr>
              <w:t>2</w:t>
            </w:r>
            <w:r>
              <w:rPr>
                <w:rFonts w:hint="eastAsia" w:ascii="宋体" w:hAnsi="宋体"/>
                <w:b w:val="0"/>
                <w:bCs/>
                <w:sz w:val="21"/>
                <w:szCs w:val="21"/>
              </w:rPr>
              <w:t>×2。</w:t>
            </w:r>
          </w:p>
          <w:p>
            <w:pPr>
              <w:spacing w:line="360" w:lineRule="auto"/>
              <w:rPr>
                <w:rFonts w:ascii="宋体" w:hAnsi="宋体"/>
                <w:b w:val="0"/>
                <w:bCs/>
                <w:sz w:val="21"/>
                <w:szCs w:val="21"/>
              </w:rPr>
            </w:pPr>
            <w:r>
              <w:rPr>
                <w:rFonts w:hint="eastAsia" w:ascii="宋体" w:hAnsi="宋体"/>
                <w:b w:val="0"/>
                <w:bCs/>
                <w:sz w:val="21"/>
                <w:szCs w:val="21"/>
              </w:rPr>
              <w:t>6、治疗方式：体外照射、</w:t>
            </w:r>
          </w:p>
          <w:p>
            <w:pPr>
              <w:spacing w:line="360" w:lineRule="auto"/>
              <w:ind w:left="-2" w:leftChars="-1"/>
              <w:rPr>
                <w:rFonts w:ascii="宋体" w:hAnsi="宋体"/>
                <w:b w:val="0"/>
                <w:bCs/>
                <w:sz w:val="21"/>
                <w:szCs w:val="21"/>
              </w:rPr>
            </w:pPr>
            <w:r>
              <w:rPr>
                <w:rFonts w:hint="eastAsia" w:ascii="宋体" w:hAnsi="宋体"/>
                <w:b w:val="0"/>
                <w:bCs/>
                <w:sz w:val="21"/>
                <w:szCs w:val="21"/>
              </w:rPr>
              <w:t>*7、输出通道：双通道，每个通道均需配置一个毫米波照射头（以彩页为准）。</w:t>
            </w:r>
          </w:p>
          <w:p>
            <w:pPr>
              <w:spacing w:line="360" w:lineRule="auto"/>
              <w:ind w:left="-2" w:leftChars="-1"/>
              <w:rPr>
                <w:rFonts w:ascii="宋体" w:hAnsi="宋体"/>
                <w:b w:val="0"/>
                <w:bCs/>
                <w:sz w:val="21"/>
                <w:szCs w:val="21"/>
              </w:rPr>
            </w:pPr>
            <w:r>
              <w:rPr>
                <w:rFonts w:hint="eastAsia" w:ascii="宋体" w:hAnsi="宋体"/>
                <w:b w:val="0"/>
                <w:bCs/>
                <w:sz w:val="21"/>
                <w:szCs w:val="21"/>
              </w:rPr>
              <w:t>*8、输出方式：单通道输出、两个通道同时输出。</w:t>
            </w:r>
          </w:p>
          <w:p>
            <w:pPr>
              <w:spacing w:line="360" w:lineRule="auto"/>
              <w:rPr>
                <w:rFonts w:ascii="宋体" w:hAnsi="宋体"/>
                <w:b w:val="0"/>
                <w:bCs/>
                <w:sz w:val="21"/>
                <w:szCs w:val="21"/>
              </w:rPr>
            </w:pPr>
            <w:r>
              <w:rPr>
                <w:rFonts w:hint="eastAsia" w:ascii="宋体" w:hAnsi="宋体"/>
                <w:b w:val="0"/>
                <w:bCs/>
                <w:sz w:val="21"/>
                <w:szCs w:val="21"/>
              </w:rPr>
              <w:t>9、控制方式：可单通道照射，可双通道照射；可启动或停止任一通道照射。</w:t>
            </w:r>
          </w:p>
          <w:p>
            <w:pPr>
              <w:spacing w:line="360" w:lineRule="auto"/>
              <w:ind w:left="-2" w:leftChars="-1"/>
              <w:rPr>
                <w:rFonts w:ascii="宋体" w:hAnsi="宋体"/>
                <w:b w:val="0"/>
                <w:bCs/>
                <w:sz w:val="21"/>
                <w:szCs w:val="21"/>
              </w:rPr>
            </w:pPr>
            <w:r>
              <w:rPr>
                <w:rFonts w:hint="eastAsia" w:ascii="宋体" w:hAnsi="宋体"/>
                <w:b w:val="0"/>
                <w:bCs/>
                <w:sz w:val="21"/>
                <w:szCs w:val="21"/>
              </w:rPr>
              <w:t>10、控制面板上能明确显示毫米波输出功率数值、控制时间。</w:t>
            </w:r>
          </w:p>
          <w:p>
            <w:pPr>
              <w:spacing w:line="360" w:lineRule="auto"/>
              <w:ind w:left="590" w:hanging="514" w:hangingChars="245"/>
              <w:rPr>
                <w:rFonts w:ascii="宋体" w:hAnsi="宋体"/>
                <w:b w:val="0"/>
                <w:bCs/>
                <w:sz w:val="21"/>
                <w:szCs w:val="21"/>
              </w:rPr>
            </w:pPr>
            <w:r>
              <w:rPr>
                <w:rFonts w:hint="eastAsia" w:ascii="宋体" w:hAnsi="宋体"/>
                <w:b w:val="0"/>
                <w:bCs/>
                <w:sz w:val="21"/>
                <w:szCs w:val="21"/>
              </w:rPr>
              <w:t>*11、在控制面板有工作指示，照射器前端面显示毫米波振荡器工作状态，应能实时明确判断毫米波振荡器是否停止震荡（具有实用新型专利证书）。</w:t>
            </w:r>
          </w:p>
          <w:p>
            <w:pPr>
              <w:spacing w:line="360" w:lineRule="auto"/>
              <w:rPr>
                <w:rFonts w:ascii="宋体" w:hAnsi="宋体"/>
                <w:b w:val="0"/>
                <w:bCs/>
                <w:sz w:val="21"/>
                <w:szCs w:val="21"/>
              </w:rPr>
            </w:pPr>
            <w:r>
              <w:rPr>
                <w:rFonts w:hint="eastAsia" w:ascii="宋体" w:hAnsi="宋体"/>
                <w:b w:val="0"/>
                <w:bCs/>
                <w:sz w:val="21"/>
                <w:szCs w:val="21"/>
              </w:rPr>
              <w:t>12、毫米波治疗仪启动时，有声光提示；治疗时间结束，有声光提示。</w:t>
            </w:r>
          </w:p>
          <w:p>
            <w:pPr>
              <w:spacing w:line="360" w:lineRule="auto"/>
              <w:rPr>
                <w:rFonts w:ascii="宋体" w:hAnsi="宋体"/>
                <w:b w:val="0"/>
                <w:bCs/>
                <w:sz w:val="21"/>
                <w:szCs w:val="21"/>
              </w:rPr>
            </w:pPr>
            <w:r>
              <w:rPr>
                <w:rFonts w:hint="eastAsia" w:ascii="宋体" w:hAnsi="宋体"/>
                <w:b w:val="0"/>
                <w:bCs/>
                <w:sz w:val="21"/>
                <w:szCs w:val="21"/>
              </w:rPr>
              <w:t>13、输出功率LED显示。</w:t>
            </w:r>
          </w:p>
          <w:p>
            <w:pPr>
              <w:spacing w:line="360" w:lineRule="auto"/>
              <w:rPr>
                <w:rFonts w:ascii="宋体" w:hAnsi="宋体"/>
                <w:b w:val="0"/>
                <w:bCs/>
                <w:sz w:val="21"/>
                <w:szCs w:val="21"/>
              </w:rPr>
            </w:pPr>
            <w:r>
              <w:rPr>
                <w:rFonts w:hint="eastAsia" w:ascii="宋体" w:hAnsi="宋体"/>
                <w:b w:val="0"/>
                <w:bCs/>
                <w:sz w:val="21"/>
                <w:szCs w:val="21"/>
              </w:rPr>
              <w:t>1</w:t>
            </w:r>
            <w:r>
              <w:rPr>
                <w:rFonts w:ascii="宋体" w:hAnsi="宋体"/>
                <w:b w:val="0"/>
                <w:bCs/>
                <w:sz w:val="21"/>
                <w:szCs w:val="21"/>
              </w:rPr>
              <w:t>4</w:t>
            </w:r>
            <w:r>
              <w:rPr>
                <w:rFonts w:hint="eastAsia" w:ascii="宋体" w:hAnsi="宋体"/>
                <w:b w:val="0"/>
                <w:bCs/>
                <w:sz w:val="21"/>
                <w:szCs w:val="21"/>
              </w:rPr>
              <w:t>、输出线缆连接监测。</w:t>
            </w:r>
          </w:p>
          <w:p>
            <w:pPr>
              <w:spacing w:line="360" w:lineRule="auto"/>
              <w:rPr>
                <w:rFonts w:ascii="宋体" w:hAnsi="宋体"/>
                <w:b w:val="0"/>
                <w:bCs/>
                <w:sz w:val="21"/>
                <w:szCs w:val="21"/>
              </w:rPr>
            </w:pPr>
            <w:r>
              <w:rPr>
                <w:rFonts w:hint="eastAsia" w:ascii="宋体" w:hAnsi="宋体"/>
                <w:b w:val="0"/>
                <w:bCs/>
                <w:sz w:val="21"/>
                <w:szCs w:val="21"/>
              </w:rPr>
              <w:t>*</w:t>
            </w:r>
            <w:r>
              <w:rPr>
                <w:rFonts w:ascii="宋体" w:hAnsi="宋体"/>
                <w:b w:val="0"/>
                <w:bCs/>
                <w:sz w:val="21"/>
                <w:szCs w:val="21"/>
              </w:rPr>
              <w:t>15</w:t>
            </w:r>
            <w:r>
              <w:rPr>
                <w:rFonts w:hint="eastAsia" w:ascii="宋体" w:hAnsi="宋体"/>
                <w:b w:val="0"/>
                <w:bCs/>
                <w:sz w:val="21"/>
                <w:szCs w:val="21"/>
              </w:rPr>
              <w:t>、基本配置：</w:t>
            </w:r>
          </w:p>
          <w:p>
            <w:pPr>
              <w:spacing w:line="360" w:lineRule="auto"/>
              <w:ind w:firstLine="420" w:firstLineChars="200"/>
              <w:rPr>
                <w:rFonts w:ascii="宋体" w:hAnsi="宋体"/>
                <w:b w:val="0"/>
                <w:bCs/>
                <w:sz w:val="21"/>
                <w:szCs w:val="21"/>
              </w:rPr>
            </w:pPr>
            <w:r>
              <w:rPr>
                <w:rFonts w:hint="eastAsia" w:ascii="宋体" w:hAnsi="宋体"/>
                <w:b w:val="0"/>
                <w:bCs/>
                <w:sz w:val="21"/>
                <w:szCs w:val="21"/>
              </w:rPr>
              <w:t>主机：一台（豪华推车机箱）；</w:t>
            </w:r>
          </w:p>
          <w:p>
            <w:pPr>
              <w:spacing w:line="360" w:lineRule="auto"/>
              <w:ind w:firstLine="420" w:firstLineChars="200"/>
              <w:rPr>
                <w:rFonts w:ascii="宋体" w:hAnsi="宋体"/>
                <w:b w:val="0"/>
                <w:bCs/>
                <w:sz w:val="21"/>
                <w:szCs w:val="21"/>
              </w:rPr>
            </w:pPr>
            <w:r>
              <w:rPr>
                <w:rFonts w:hint="eastAsia" w:ascii="宋体" w:hAnsi="宋体"/>
                <w:b w:val="0"/>
                <w:bCs/>
                <w:sz w:val="21"/>
                <w:szCs w:val="21"/>
              </w:rPr>
              <w:t>照射器：体外照射器 2套（含调节臂2套）。</w:t>
            </w:r>
          </w:p>
          <w:p>
            <w:pPr>
              <w:spacing w:line="360" w:lineRule="auto"/>
              <w:rPr>
                <w:rFonts w:ascii="宋体" w:hAnsi="宋体"/>
                <w:b w:val="0"/>
                <w:bCs/>
                <w:sz w:val="21"/>
                <w:szCs w:val="21"/>
              </w:rPr>
            </w:pPr>
            <w:r>
              <w:rPr>
                <w:rFonts w:hint="eastAsia" w:ascii="宋体" w:hAnsi="宋体"/>
                <w:b w:val="0"/>
                <w:bCs/>
                <w:sz w:val="21"/>
                <w:szCs w:val="21"/>
              </w:rPr>
              <w:t>二、产品证书：</w:t>
            </w:r>
          </w:p>
          <w:p>
            <w:pPr>
              <w:spacing w:line="360" w:lineRule="auto"/>
              <w:rPr>
                <w:rFonts w:ascii="宋体" w:hAnsi="宋体"/>
                <w:b w:val="0"/>
                <w:bCs/>
                <w:sz w:val="21"/>
                <w:szCs w:val="21"/>
              </w:rPr>
            </w:pPr>
            <w:r>
              <w:rPr>
                <w:rFonts w:hint="eastAsia" w:ascii="宋体" w:hAnsi="宋体"/>
                <w:b w:val="0"/>
                <w:bCs/>
                <w:sz w:val="21"/>
                <w:szCs w:val="21"/>
              </w:rPr>
              <w:t>*</w:t>
            </w:r>
            <w:r>
              <w:rPr>
                <w:rFonts w:ascii="宋体" w:hAnsi="宋体"/>
                <w:b w:val="0"/>
                <w:bCs/>
                <w:sz w:val="21"/>
                <w:szCs w:val="21"/>
              </w:rPr>
              <w:t>1</w:t>
            </w:r>
            <w:r>
              <w:rPr>
                <w:rFonts w:hint="eastAsia" w:ascii="宋体" w:hAnsi="宋体"/>
                <w:b w:val="0"/>
                <w:bCs/>
                <w:sz w:val="21"/>
                <w:szCs w:val="21"/>
              </w:rPr>
              <w:t>、具有ISO14001：20</w:t>
            </w:r>
            <w:r>
              <w:rPr>
                <w:rFonts w:ascii="宋体" w:hAnsi="宋体"/>
                <w:b w:val="0"/>
                <w:bCs/>
                <w:sz w:val="21"/>
                <w:szCs w:val="21"/>
              </w:rPr>
              <w:t>15</w:t>
            </w:r>
            <w:r>
              <w:rPr>
                <w:rFonts w:hint="eastAsia" w:ascii="宋体" w:hAnsi="宋体"/>
                <w:b w:val="0"/>
                <w:bCs/>
                <w:sz w:val="21"/>
                <w:szCs w:val="21"/>
              </w:rPr>
              <w:t>环境管理体系认证证书。</w:t>
            </w:r>
          </w:p>
          <w:p>
            <w:pPr>
              <w:spacing w:line="360" w:lineRule="auto"/>
              <w:rPr>
                <w:rFonts w:ascii="宋体" w:hAnsi="宋体"/>
                <w:b w:val="0"/>
                <w:bCs/>
                <w:sz w:val="21"/>
                <w:szCs w:val="21"/>
              </w:rPr>
            </w:pPr>
            <w:r>
              <w:rPr>
                <w:rFonts w:hint="eastAsia" w:ascii="宋体" w:hAnsi="宋体"/>
                <w:b w:val="0"/>
                <w:bCs/>
                <w:sz w:val="21"/>
                <w:szCs w:val="21"/>
              </w:rPr>
              <w:t>*</w:t>
            </w:r>
            <w:r>
              <w:rPr>
                <w:rFonts w:ascii="宋体" w:hAnsi="宋体"/>
                <w:b w:val="0"/>
                <w:bCs/>
                <w:sz w:val="21"/>
                <w:szCs w:val="21"/>
              </w:rPr>
              <w:t>2</w:t>
            </w:r>
            <w:r>
              <w:rPr>
                <w:rFonts w:hint="eastAsia" w:ascii="宋体" w:hAnsi="宋体"/>
                <w:b w:val="0"/>
                <w:bCs/>
                <w:sz w:val="21"/>
                <w:szCs w:val="21"/>
              </w:rPr>
              <w:t>、具有ISO13485、20</w:t>
            </w:r>
            <w:r>
              <w:rPr>
                <w:rFonts w:ascii="宋体" w:hAnsi="宋体"/>
                <w:b w:val="0"/>
                <w:bCs/>
                <w:sz w:val="21"/>
                <w:szCs w:val="21"/>
              </w:rPr>
              <w:t>16</w:t>
            </w:r>
            <w:r>
              <w:rPr>
                <w:rFonts w:hint="eastAsia" w:ascii="宋体" w:hAnsi="宋体"/>
                <w:b w:val="0"/>
                <w:bCs/>
                <w:sz w:val="21"/>
                <w:szCs w:val="21"/>
              </w:rPr>
              <w:t>质量管理体系认证证书。</w:t>
            </w:r>
          </w:p>
          <w:p>
            <w:pPr>
              <w:spacing w:line="360" w:lineRule="auto"/>
              <w:rPr>
                <w:rFonts w:hint="eastAsia" w:asciiTheme="minorEastAsia" w:hAnsiTheme="minorEastAsia" w:eastAsiaTheme="minorEastAsia" w:cstheme="minorEastAsia"/>
                <w:b w:val="0"/>
                <w:bCs/>
                <w:sz w:val="21"/>
                <w:szCs w:val="21"/>
                <w:lang w:val="en-US" w:eastAsia="zh-CN"/>
              </w:rPr>
            </w:pPr>
            <w:r>
              <w:rPr>
                <w:rFonts w:hint="eastAsia" w:ascii="宋体" w:hAnsi="宋体"/>
                <w:b w:val="0"/>
                <w:bCs/>
                <w:sz w:val="21"/>
                <w:szCs w:val="21"/>
              </w:rPr>
              <w:t>*</w:t>
            </w:r>
            <w:r>
              <w:rPr>
                <w:rFonts w:ascii="宋体" w:hAnsi="宋体"/>
                <w:b w:val="0"/>
                <w:bCs/>
                <w:sz w:val="21"/>
                <w:szCs w:val="21"/>
              </w:rPr>
              <w:t>3</w:t>
            </w:r>
            <w:r>
              <w:rPr>
                <w:rFonts w:hint="eastAsia" w:ascii="宋体" w:hAnsi="宋体"/>
                <w:b w:val="0"/>
                <w:bCs/>
                <w:sz w:val="21"/>
                <w:szCs w:val="21"/>
              </w:rPr>
              <w:t>、具有ISO19001、20</w:t>
            </w:r>
            <w:r>
              <w:rPr>
                <w:rFonts w:ascii="宋体" w:hAnsi="宋体"/>
                <w:b w:val="0"/>
                <w:bCs/>
                <w:sz w:val="21"/>
                <w:szCs w:val="21"/>
              </w:rPr>
              <w:t>15</w:t>
            </w:r>
            <w:r>
              <w:rPr>
                <w:rFonts w:hint="eastAsia" w:ascii="宋体" w:hAnsi="宋体"/>
                <w:b w:val="0"/>
                <w:bCs/>
                <w:sz w:val="21"/>
                <w:szCs w:val="21"/>
              </w:rPr>
              <w:t>质量管理体系认证证书</w:t>
            </w: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pStyle w:val="2"/>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C146C1"/>
    <w:multiLevelType w:val="multilevel"/>
    <w:tmpl w:val="C2C146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D76AEA"/>
    <w:multiLevelType w:val="multilevel"/>
    <w:tmpl w:val="5CD76AEA"/>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05966C1"/>
    <w:multiLevelType w:val="multilevel"/>
    <w:tmpl w:val="705966C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6B67426"/>
    <w:multiLevelType w:val="multilevel"/>
    <w:tmpl w:val="76B67426"/>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F4B404D"/>
    <w:multiLevelType w:val="multilevel"/>
    <w:tmpl w:val="7F4B404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4"/>
    <w:lvlOverride w:ilvl="0">
      <w:startOverride w:val="1"/>
    </w:lvlOverride>
  </w:num>
  <w:num w:numId="4">
    <w:abstractNumId w:val="2"/>
    <w:lvlOverride w:ilvl="0">
      <w:startOverride w:val="1"/>
    </w:lvlOverride>
  </w:num>
  <w:num w:numId="5">
    <w:abstractNumId w:val="5"/>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C9055B6"/>
    <w:rsid w:val="0CEE6A14"/>
    <w:rsid w:val="1162444E"/>
    <w:rsid w:val="17D441AF"/>
    <w:rsid w:val="20567118"/>
    <w:rsid w:val="24E574D0"/>
    <w:rsid w:val="3C4E276F"/>
    <w:rsid w:val="439747DB"/>
    <w:rsid w:val="45CE55D0"/>
    <w:rsid w:val="463B24C2"/>
    <w:rsid w:val="47B34975"/>
    <w:rsid w:val="552E4660"/>
    <w:rsid w:val="611D0AAE"/>
    <w:rsid w:val="649E29D3"/>
    <w:rsid w:val="6ADD2C72"/>
    <w:rsid w:val="6B803D0B"/>
    <w:rsid w:val="747A3206"/>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uiPriority w:val="0"/>
    <w:pPr>
      <w:spacing w:before="0" w:after="0" w:line="240" w:lineRule="auto"/>
      <w:ind w:left="0" w:firstLine="0"/>
    </w:pPr>
    <w:rPr>
      <w:rFonts w:ascii="宋体" w:hAnsi="Courier New" w:eastAsia="宋体" w:cs="Courier New"/>
      <w:szCs w:val="21"/>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2020-10-13T00:24:57Z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