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eastAsia="方正仿宋_GBK" w:cs="Times New Roman"/>
          <w:b/>
          <w:bCs/>
          <w:sz w:val="36"/>
          <w:szCs w:val="36"/>
          <w:lang w:val="en-US" w:eastAsia="zh-CN"/>
        </w:rPr>
      </w:pPr>
      <w:r>
        <w:rPr>
          <w:rFonts w:hint="eastAsia" w:eastAsia="方正仿宋_GBK" w:cs="Times New Roman"/>
          <w:b/>
          <w:bCs/>
          <w:sz w:val="36"/>
          <w:szCs w:val="36"/>
          <w:lang w:val="en-US" w:eastAsia="zh-CN"/>
        </w:rPr>
        <w:t>设备年度维保服务内要求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提供至少1名专业维保技术人员在院内驻点服务；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0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val="en-US" w:eastAsia="zh-CN"/>
        </w:rPr>
        <w:t>提供1套信息化管理系统，至少包含设备台账、维修、保养、计量、巡检、效益分析、报废、预警提醒等全流程管理功能，并支持电脑端、手机端查询和操作功能。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0"/>
        <w:textAlignment w:val="auto"/>
        <w:rPr>
          <w:rFonts w:hint="default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按照设备种类分别提供相适应的维保方案：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45"/>
        <w:gridCol w:w="1605"/>
        <w:gridCol w:w="3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设备种类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维保种类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方案内容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放射类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技术保</w:t>
            </w:r>
          </w:p>
        </w:tc>
        <w:tc>
          <w:tcPr>
            <w:tcW w:w="398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①定期巡查（每月）；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②定期维护保养，预防性维修（每季度）；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③故障维修（不含零配件），维修期间提供备用机；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④出具年度分析报告（包括运行情况、维修情况、效益分析等）；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⑤所有的巡查、维保、维修需出具相应的单据并上传系统；</w:t>
            </w: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⑥定期培训和应急演练（至少每年一次）。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超声类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技术保</w:t>
            </w:r>
          </w:p>
        </w:tc>
        <w:tc>
          <w:tcPr>
            <w:tcW w:w="39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生命支持类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294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全保</w:t>
            </w:r>
          </w:p>
        </w:tc>
        <w:tc>
          <w:tcPr>
            <w:tcW w:w="3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①定期巡查（每月）；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②定期维护保养，预防性维修（每季度）；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③故障维修（含零配件），维修期间提供备用机；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④所有的巡查、维保、维修需出具相应的单据并上传系统；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⑤定期培训和应急演练（至少每年一次）；</w:t>
            </w: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⑥确保所有生命支持类设备完好率100%。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381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全保</w:t>
            </w:r>
          </w:p>
        </w:tc>
        <w:tc>
          <w:tcPr>
            <w:tcW w:w="3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①定期巡查（每月）；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②定期维护保养，预防性维修（每半年）；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③故障维修（含零配件），维修期间提供备用机；</w:t>
            </w: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  <w:t>④所有的巡查、维保、维修需出具相应的单据并上传系统。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0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每月提供上一个月的维保服务报告并提交给设备科；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0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设备科根据维保方案制定详细的考核标准，每月对维保公司的服务进行考核打分。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ill Sans">
    <w:altName w:val="Arial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6C6E"/>
    <w:multiLevelType w:val="singleLevel"/>
    <w:tmpl w:val="01CF6C6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758EB"/>
    <w:rsid w:val="68B60F94"/>
    <w:rsid w:val="707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spacing w:before="4" w:line="259" w:lineRule="exact"/>
    </w:pPr>
    <w:rPr>
      <w:rFonts w:ascii="Gill Sans" w:hAnsi="Gill Sans"/>
      <w:kern w:val="0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2024-04-12T07:55:00Z</dcterms:created>
  <dc:creator>Administrator</dc:creator>
  <cp:lastModifiedBy>昊蔚</cp:lastModifiedBy>
  <dcterms:modified xsi:type="dcterms:W3CDTF">2024-04-12T08:21:07Z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