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w:t>
      </w:r>
      <w:r>
        <w:rPr>
          <w:rFonts w:hint="eastAsia" w:ascii="方正仿宋_GBK" w:hAnsi="方正仿宋_GBK" w:eastAsia="方正仿宋_GBK" w:cs="方正仿宋_GBK"/>
          <w:b w:val="0"/>
          <w:bCs w:val="0"/>
          <w:i w:val="0"/>
          <w:caps w:val="0"/>
          <w:color w:val="auto"/>
          <w:spacing w:val="0"/>
          <w:sz w:val="32"/>
          <w:szCs w:val="32"/>
          <w:shd w:val="clear" w:fill="FFFFFF"/>
        </w:rPr>
        <w:t>遴选</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院内小程序供应商</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本市场调研项目在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网主页上公开发布（提供免费下载），供符合条件的生产企业、经营企业以及潜在供应商前来参加市场调研。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三、院内比选时限及地点</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11</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三</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763"/>
        <w:gridCol w:w="1704"/>
        <w:gridCol w:w="5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8944" w:type="dxa"/>
            <w:gridSpan w:val="4"/>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90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功能端</w:t>
            </w:r>
          </w:p>
        </w:tc>
        <w:tc>
          <w:tcPr>
            <w:tcW w:w="76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系统模块</w:t>
            </w:r>
          </w:p>
        </w:tc>
        <w:tc>
          <w:tcPr>
            <w:tcW w:w="1704"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功能点</w:t>
            </w:r>
          </w:p>
        </w:tc>
        <w:tc>
          <w:tcPr>
            <w:tcW w:w="557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基础模块</w:t>
            </w:r>
          </w:p>
        </w:tc>
        <w:tc>
          <w:tcPr>
            <w:tcW w:w="763"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系统构架 </w:t>
            </w:r>
          </w:p>
        </w:tc>
        <w:tc>
          <w:tcPr>
            <w:tcW w:w="170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业务需求分析，构建基础业务模型</w:t>
            </w:r>
          </w:p>
        </w:tc>
        <w:tc>
          <w:tcPr>
            <w:tcW w:w="5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梳理需求以及业务流程，产出后台功能模型，明确建设目标与功能细节。产出软件开发设计文档。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数据库设计建模</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根据业务需求建立数据模型，数据字典，数据结构以及表单逻辑。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系统工程构建、权限框架、接口服务框架等</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搭建开发环境，配置代码库，约定数据接口规范，代码规范。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接口开发</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接口文档编写</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根据数据模式以及客户端的产品接口需求，输出编写用户端的用户文档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接口开发及封装</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根据接口文档进行逐个接口开发。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接口联调</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配合客户端开发人员联调接口，答疑解惑，并根据实际需要进行接口修改。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restart"/>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设计</w:t>
            </w:r>
          </w:p>
        </w:tc>
        <w:tc>
          <w:tcPr>
            <w:tcW w:w="7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产品设计和用户体验设计</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整体设计策划</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对整个平台或者项目进行总体设计方案策划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UED用户交互梳理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信息架构的梳理及优化，界面结构设计及信息流设计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首页设计</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首页设计符合企业形象，业务及品牌协调性，布局合理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栏目页设计</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延续首页风格制作栏目页，简洁大方，图文并茂，排版布局符合大众浏览，突出公司或项目特征。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详细内页</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根据栏目页风格制作详细内页，突出业务及有效信息的宣传，根据内容资料精美排版，形象美观，适合更新管理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图标设计</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整体项目需要使用到的图标icon设计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效果图切片和页面制作</w:t>
            </w:r>
          </w:p>
        </w:tc>
        <w:tc>
          <w:tcPr>
            <w:tcW w:w="55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根据UI修改框架样式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restart"/>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小程序用户端</w:t>
            </w:r>
          </w:p>
        </w:tc>
        <w:tc>
          <w:tcPr>
            <w:tcW w:w="763"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首页</w:t>
            </w:r>
          </w:p>
        </w:tc>
        <w:tc>
          <w:tcPr>
            <w:tcW w:w="170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用户登陆</w:t>
            </w:r>
          </w:p>
        </w:tc>
        <w:tc>
          <w:tcPr>
            <w:tcW w:w="557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默认微信登陆，用户授权后可采集用户手机号码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banner轮播图</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首页可放多张轮播图，支持跳转链接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在线咨询</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根据描述和需求咨询客服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用户根据自身需求，选择相应的服务包套餐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选择服务包套餐后，填写用户的姓名、身份证号、联系电话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提交订单，微信支付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在线问诊</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根据服务套餐，在一定时间内，可以与相应的医生、护理、医技沟通咨询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图文展示各类资讯新闻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用户可以自行浏览学习视频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服务包套餐</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服务包有效服务期限，价格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服务包套餐详情介绍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加入购物车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个人中心</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个人信息</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用户信息展示（昵称、头像、手机号）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我的医生</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后台关联指定医生、护理、医技给用户，用户可以查看自己的医生医生、护理、医技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用户可以跟所属医生、护理、医技在线沟通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我的服务包套餐</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用户可以查看详细的服务包套餐内容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我的预约</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显示用户的预约记录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联系客服</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在先与客服咨询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医生端</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医生登陆</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账号登陆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由平台统一给医生分配账号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服务包套餐</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查看医生专属服务套餐内容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我的患者</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我的患者</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平台分配关联患者给医生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在线咨询回复</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在线咨询回复</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跟所属患者可以在线交流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护理端</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护理登陆</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账号登陆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由平台统一给医生分配账号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服务包套餐</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查看医生专属服务套餐内容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我的患者</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我的患者</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平台分配关联患者给医生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在线咨询回复</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在线咨询回复</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跟所属患者可以在线交流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医技端</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医技登陆</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账号登陆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由平台统一给医生分配账号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服务包套餐</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查看医生专属服务套餐内容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我的患者</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我的患者</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平台分配关联患者给医生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在线咨询回复</w:t>
            </w:r>
          </w:p>
        </w:tc>
        <w:tc>
          <w:tcPr>
            <w:tcW w:w="17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在线咨询回复</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跟所属患者可以在线交流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restart"/>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小程序后台</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系统设置</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菜单管理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系统功能菜单设定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系统后台使用人员角色新增，修改，删除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系统后台角色对应的功能全选选择，具有的操作权限配置功能等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用户管理</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用户列表</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用户数据列表展示，详情查看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订单管理</w:t>
            </w:r>
          </w:p>
        </w:tc>
        <w:tc>
          <w:tcPr>
            <w:tcW w:w="1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服务包套餐订单管理</w:t>
            </w: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订单列表呈现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点击可查看订单详情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医生管理</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医生信息管理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后台录入医生信息（名称、简介、上班时间等信息）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护理信息管理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后台录入护理信息（名称、简介、上班时间等信息）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医技信息管理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后台录入医技信息（名称、简介、上班时间等信息）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服务包套餐管理</w:t>
            </w: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服务包套餐管理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后台对服务包套餐进行统一的增删改查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非一次性销售的服务包管理</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后台可以进行预约和核销管理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统计管理</w:t>
            </w: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订单统计</w:t>
            </w:r>
          </w:p>
        </w:tc>
        <w:tc>
          <w:tcPr>
            <w:tcW w:w="5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根据时间查询、统计交易明细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00" w:type="dxa"/>
            <w:vMerge w:val="continue"/>
            <w:tcBorders>
              <w:top w:val="nil"/>
              <w:left w:val="single" w:color="000000" w:sz="8"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w:t>
            </w:r>
          </w:p>
        </w:tc>
        <w:tc>
          <w:tcPr>
            <w:tcW w:w="55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根据不同状态统计相应用户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89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开发周期：_______个工作日</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根据要求及自身实际，用A4纸编制市场调研书，严格按上述第五条的装订顺序编制市场调研书。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2.各供应商如对此项目有质疑、投诉，请于采购时间截止前即2021年8月11日15：00点前以书面形式向纪检监察室提出，超期不予受理。纪检监察室联系人：邹老师69517102。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lang w:val="en-US" w:eastAsia="zh-CN"/>
        </w:rPr>
      </w:pPr>
      <w:bookmarkStart w:id="3" w:name="_GoBack"/>
      <w:bookmarkEnd w:id="3"/>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rPr>
          <w:rFonts w:hint="eastAsia"/>
          <w:lang w:val="en-US" w:eastAsia="zh-CN"/>
        </w:rPr>
      </w:pPr>
    </w:p>
    <w:p>
      <w:pPr>
        <w:pStyle w:val="2"/>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2A61F8"/>
    <w:rsid w:val="1162444E"/>
    <w:rsid w:val="117F2E61"/>
    <w:rsid w:val="13A77585"/>
    <w:rsid w:val="17053C88"/>
    <w:rsid w:val="170562A4"/>
    <w:rsid w:val="17D441AF"/>
    <w:rsid w:val="1CD0404A"/>
    <w:rsid w:val="1D322B81"/>
    <w:rsid w:val="1E1B6F14"/>
    <w:rsid w:val="1F13725E"/>
    <w:rsid w:val="20567118"/>
    <w:rsid w:val="24E574D0"/>
    <w:rsid w:val="26556455"/>
    <w:rsid w:val="281F755F"/>
    <w:rsid w:val="28402FD3"/>
    <w:rsid w:val="2ACE6EFA"/>
    <w:rsid w:val="39A83D55"/>
    <w:rsid w:val="39DE699F"/>
    <w:rsid w:val="3B8F401D"/>
    <w:rsid w:val="3C4E276F"/>
    <w:rsid w:val="3CB56187"/>
    <w:rsid w:val="3DAE77A5"/>
    <w:rsid w:val="3F3C2685"/>
    <w:rsid w:val="439747DB"/>
    <w:rsid w:val="45CE55D0"/>
    <w:rsid w:val="463B24C2"/>
    <w:rsid w:val="47B34975"/>
    <w:rsid w:val="47DA2A11"/>
    <w:rsid w:val="4AC43BB5"/>
    <w:rsid w:val="4BA04C0E"/>
    <w:rsid w:val="4F4B389A"/>
    <w:rsid w:val="51A23C60"/>
    <w:rsid w:val="52527665"/>
    <w:rsid w:val="54A83452"/>
    <w:rsid w:val="552E4660"/>
    <w:rsid w:val="57AF75B9"/>
    <w:rsid w:val="5D9A4294"/>
    <w:rsid w:val="5E1967D1"/>
    <w:rsid w:val="5E73272A"/>
    <w:rsid w:val="5E886BC3"/>
    <w:rsid w:val="611D0AAE"/>
    <w:rsid w:val="616A08BA"/>
    <w:rsid w:val="61F94671"/>
    <w:rsid w:val="621F4120"/>
    <w:rsid w:val="649E29D3"/>
    <w:rsid w:val="69B17711"/>
    <w:rsid w:val="6ADD2C72"/>
    <w:rsid w:val="6B803D0B"/>
    <w:rsid w:val="702D6E9D"/>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2021-08-06T09:04:20Z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